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5F0" w:rsidRPr="00753360" w:rsidRDefault="00F94C47" w:rsidP="00F94C47">
      <w:pPr>
        <w:pStyle w:val="Titel"/>
        <w:jc w:val="center"/>
        <w:rPr>
          <w:lang w:val="en-US"/>
        </w:rPr>
      </w:pPr>
      <w:r w:rsidRPr="00753360">
        <w:rPr>
          <w:lang w:val="en-US"/>
        </w:rPr>
        <w:t>Double</w:t>
      </w:r>
      <w:r w:rsidR="008476FE" w:rsidRPr="00753360">
        <w:rPr>
          <w:lang w:val="en-US"/>
        </w:rPr>
        <w:t>-</w:t>
      </w:r>
      <w:r w:rsidRPr="00753360">
        <w:rPr>
          <w:lang w:val="en-US"/>
        </w:rPr>
        <w:t>Entry Bookkeeping</w:t>
      </w:r>
    </w:p>
    <w:p w:rsidR="00F94C47" w:rsidRPr="00B74F02" w:rsidRDefault="00F94C47" w:rsidP="00F94C47">
      <w:pPr>
        <w:pStyle w:val="Titel"/>
        <w:jc w:val="center"/>
        <w:rPr>
          <w:sz w:val="40"/>
          <w:szCs w:val="40"/>
          <w:lang w:val="en-US"/>
        </w:rPr>
      </w:pPr>
      <w:r w:rsidRPr="00B74F02">
        <w:rPr>
          <w:sz w:val="40"/>
          <w:szCs w:val="40"/>
          <w:lang w:val="en-US"/>
        </w:rPr>
        <w:t xml:space="preserve">Fabian </w:t>
      </w:r>
      <w:proofErr w:type="spellStart"/>
      <w:r w:rsidRPr="00B74F02">
        <w:rPr>
          <w:sz w:val="40"/>
          <w:szCs w:val="40"/>
          <w:lang w:val="en-US"/>
        </w:rPr>
        <w:t>Schober</w:t>
      </w:r>
      <w:proofErr w:type="spellEnd"/>
      <w:r w:rsidRPr="00B74F02">
        <w:rPr>
          <w:sz w:val="40"/>
          <w:szCs w:val="40"/>
          <w:lang w:val="en-US"/>
        </w:rPr>
        <w:t>, 5CHELI 10/11</w:t>
      </w:r>
    </w:p>
    <w:p w:rsidR="00F94C47" w:rsidRDefault="008476FE" w:rsidP="005B27A3">
      <w:pPr>
        <w:spacing w:after="120"/>
        <w:rPr>
          <w:sz w:val="24"/>
          <w:szCs w:val="24"/>
          <w:lang w:val="en-US"/>
        </w:rPr>
      </w:pPr>
      <w:r>
        <w:rPr>
          <w:sz w:val="24"/>
          <w:szCs w:val="24"/>
          <w:lang w:val="en-US"/>
        </w:rPr>
        <w:t>Double-</w:t>
      </w:r>
      <w:r w:rsidR="00B74F02" w:rsidRPr="00B74F02">
        <w:rPr>
          <w:sz w:val="24"/>
          <w:szCs w:val="24"/>
          <w:lang w:val="en-US"/>
        </w:rPr>
        <w:t xml:space="preserve">Entry Bookkeeping is a financial system, in which every </w:t>
      </w:r>
      <w:r w:rsidR="00B44868">
        <w:rPr>
          <w:sz w:val="24"/>
          <w:szCs w:val="24"/>
          <w:lang w:val="en-US"/>
        </w:rPr>
        <w:t>transaction is recorded twice and the profit can be calculated in two ways (by a balance sheet comparison and from the profit and loss account). Further, the result is shown an accrual basis for the purpose of controlling the two given results.</w:t>
      </w:r>
    </w:p>
    <w:p w:rsidR="00E81B2A" w:rsidRDefault="00103A2A" w:rsidP="005B27A3">
      <w:pPr>
        <w:pStyle w:val="berschrift1"/>
        <w:spacing w:before="360"/>
        <w:rPr>
          <w:lang w:val="en-US"/>
        </w:rPr>
      </w:pPr>
      <w:r>
        <w:rPr>
          <w:lang w:val="en-US"/>
        </w:rPr>
        <w:t>Balance Sheet</w:t>
      </w:r>
    </w:p>
    <w:p w:rsidR="00FF6018" w:rsidRDefault="00103A2A" w:rsidP="00103A2A">
      <w:pPr>
        <w:rPr>
          <w:lang w:val="en-US"/>
        </w:rPr>
      </w:pPr>
      <w:r>
        <w:rPr>
          <w:lang w:val="en-US"/>
        </w:rPr>
        <w:t xml:space="preserve">The first part of the system of </w:t>
      </w:r>
      <w:r w:rsidR="00DD3218">
        <w:rPr>
          <w:lang w:val="en-US"/>
        </w:rPr>
        <w:t>double-entry bookkeeping</w:t>
      </w:r>
      <w:r>
        <w:rPr>
          <w:lang w:val="en-US"/>
        </w:rPr>
        <w:t xml:space="preserve"> is the Balance Sheet, or more precise,</w:t>
      </w:r>
      <w:r w:rsidR="00FF6018">
        <w:rPr>
          <w:lang w:val="en-US"/>
        </w:rPr>
        <w:t xml:space="preserve"> the Balanc</w:t>
      </w:r>
      <w:r w:rsidR="005D7AEA">
        <w:rPr>
          <w:lang w:val="en-US"/>
        </w:rPr>
        <w:t xml:space="preserve">e Sheet Comparison. </w:t>
      </w:r>
    </w:p>
    <w:p w:rsidR="00FF6018" w:rsidRDefault="004C16C8" w:rsidP="00103A2A">
      <w:pPr>
        <w:rPr>
          <w:lang w:val="en-US"/>
        </w:rPr>
      </w:pPr>
      <w:r>
        <w:rPr>
          <w:lang w:val="en-US"/>
        </w:rPr>
        <w:t>The</w:t>
      </w:r>
      <w:r w:rsidR="005D7AEA">
        <w:rPr>
          <w:lang w:val="en-US"/>
        </w:rPr>
        <w:t xml:space="preserve"> Balance</w:t>
      </w:r>
      <w:r>
        <w:rPr>
          <w:lang w:val="en-US"/>
        </w:rPr>
        <w:t xml:space="preserve"> Sheet is similar to a table</w:t>
      </w:r>
      <w:r w:rsidR="005D7AEA">
        <w:rPr>
          <w:lang w:val="en-US"/>
        </w:rPr>
        <w:t xml:space="preserve"> </w:t>
      </w:r>
      <w:r>
        <w:rPr>
          <w:lang w:val="en-US"/>
        </w:rPr>
        <w:t xml:space="preserve">and </w:t>
      </w:r>
      <w:r w:rsidR="005D7AEA">
        <w:rPr>
          <w:lang w:val="en-US"/>
        </w:rPr>
        <w:t xml:space="preserve">consists of two sides presenting a company's assets and capital at a specific point in time. The assets are shown on the left-hand side </w:t>
      </w:r>
      <w:r>
        <w:rPr>
          <w:lang w:val="en-US"/>
        </w:rPr>
        <w:t>and</w:t>
      </w:r>
      <w:r w:rsidR="00BC74C7">
        <w:rPr>
          <w:lang w:val="en-US"/>
        </w:rPr>
        <w:t xml:space="preserve"> the capital is shown on the right-hand side of the balance sheet. </w:t>
      </w:r>
      <w:r w:rsidR="00CB7B67">
        <w:rPr>
          <w:lang w:val="en-US"/>
        </w:rPr>
        <w:t xml:space="preserve"> </w:t>
      </w:r>
    </w:p>
    <w:p w:rsidR="00A601C2" w:rsidRDefault="00CB7B67" w:rsidP="00103A2A">
      <w:pPr>
        <w:rPr>
          <w:lang w:val="en-US"/>
        </w:rPr>
      </w:pPr>
      <w:r>
        <w:rPr>
          <w:lang w:val="en-US"/>
        </w:rPr>
        <w:t xml:space="preserve">The Assets can be separated into Fixed Assets and Current Assets. Fixed Assets serve the company over a longer period (more than </w:t>
      </w:r>
      <w:r w:rsidR="00A601C2">
        <w:rPr>
          <w:lang w:val="en-US"/>
        </w:rPr>
        <w:t xml:space="preserve">one year), for example buildings, office furniture and vehicles. Current </w:t>
      </w:r>
      <w:r w:rsidR="002C1575">
        <w:rPr>
          <w:lang w:val="en-US"/>
        </w:rPr>
        <w:t>a</w:t>
      </w:r>
      <w:r w:rsidR="00A601C2">
        <w:rPr>
          <w:lang w:val="en-US"/>
        </w:rPr>
        <w:t>ssets include all assets that serve the company in the short term; they are used, processed or sold. Current assets include for example cash in hand, cash at bank and the stock.</w:t>
      </w:r>
    </w:p>
    <w:p w:rsidR="00103A2A" w:rsidRPr="00103A2A" w:rsidRDefault="00BC74C7" w:rsidP="00103A2A">
      <w:pPr>
        <w:rPr>
          <w:lang w:val="en-US"/>
        </w:rPr>
      </w:pPr>
      <w:r>
        <w:rPr>
          <w:lang w:val="en-US"/>
        </w:rPr>
        <w:t>The sum totals of the two sides must always be the same because the company's assets must have</w:t>
      </w:r>
      <w:r w:rsidR="00C041CA">
        <w:rPr>
          <w:lang w:val="en-US"/>
        </w:rPr>
        <w:t xml:space="preserve"> been financed from either the company's </w:t>
      </w:r>
      <w:r>
        <w:rPr>
          <w:lang w:val="en-US"/>
        </w:rPr>
        <w:t>capital (Equity Capital) or by Borrowed Capital.</w:t>
      </w:r>
    </w:p>
    <w:tbl>
      <w:tblPr>
        <w:tblStyle w:val="Tabellengitternetz"/>
        <w:tblW w:w="0" w:type="auto"/>
        <w:tblBorders>
          <w:top w:val="none" w:sz="0" w:space="0" w:color="auto"/>
          <w:left w:val="none" w:sz="0" w:space="0" w:color="auto"/>
          <w:bottom w:val="none" w:sz="0" w:space="0" w:color="auto"/>
          <w:right w:val="none" w:sz="0" w:space="0" w:color="auto"/>
        </w:tblBorders>
        <w:tblLook w:val="04A0"/>
      </w:tblPr>
      <w:tblGrid>
        <w:gridCol w:w="4606"/>
        <w:gridCol w:w="4606"/>
      </w:tblGrid>
      <w:tr w:rsidR="00FF6018" w:rsidTr="00C12FB2">
        <w:tc>
          <w:tcPr>
            <w:tcW w:w="4606" w:type="dxa"/>
            <w:tcBorders>
              <w:top w:val="nil"/>
              <w:bottom w:val="single" w:sz="4" w:space="0" w:color="000000" w:themeColor="text1"/>
            </w:tcBorders>
          </w:tcPr>
          <w:p w:rsidR="00FF6018" w:rsidRPr="00C12FB2" w:rsidRDefault="00FF6018" w:rsidP="00C12FB2">
            <w:pPr>
              <w:jc w:val="center"/>
              <w:rPr>
                <w:b/>
                <w:lang w:val="en-US"/>
              </w:rPr>
            </w:pPr>
            <w:r w:rsidRPr="00C12FB2">
              <w:rPr>
                <w:b/>
                <w:lang w:val="en-US"/>
              </w:rPr>
              <w:t>Assets</w:t>
            </w:r>
          </w:p>
        </w:tc>
        <w:tc>
          <w:tcPr>
            <w:tcW w:w="4606" w:type="dxa"/>
            <w:tcBorders>
              <w:top w:val="nil"/>
              <w:bottom w:val="single" w:sz="4" w:space="0" w:color="000000" w:themeColor="text1"/>
            </w:tcBorders>
          </w:tcPr>
          <w:p w:rsidR="00FF6018" w:rsidRPr="00C12FB2" w:rsidRDefault="00FF6018" w:rsidP="00C12FB2">
            <w:pPr>
              <w:jc w:val="center"/>
              <w:rPr>
                <w:b/>
                <w:lang w:val="en-US"/>
              </w:rPr>
            </w:pPr>
            <w:r w:rsidRPr="00C12FB2">
              <w:rPr>
                <w:b/>
                <w:lang w:val="en-US"/>
              </w:rPr>
              <w:t>Equity and Liabilities</w:t>
            </w:r>
          </w:p>
        </w:tc>
      </w:tr>
      <w:tr w:rsidR="00FF6018" w:rsidTr="00C12FB2">
        <w:tc>
          <w:tcPr>
            <w:tcW w:w="4606" w:type="dxa"/>
            <w:tcBorders>
              <w:top w:val="single" w:sz="4" w:space="0" w:color="000000" w:themeColor="text1"/>
              <w:bottom w:val="nil"/>
              <w:right w:val="single" w:sz="6" w:space="0" w:color="000000" w:themeColor="text1"/>
            </w:tcBorders>
          </w:tcPr>
          <w:p w:rsidR="00FF6018" w:rsidRDefault="00FF6018" w:rsidP="00C12FB2">
            <w:pPr>
              <w:jc w:val="center"/>
              <w:rPr>
                <w:lang w:val="en-US"/>
              </w:rPr>
            </w:pPr>
            <w:r>
              <w:rPr>
                <w:lang w:val="en-US"/>
              </w:rPr>
              <w:t>Fixed Assets</w:t>
            </w:r>
          </w:p>
        </w:tc>
        <w:tc>
          <w:tcPr>
            <w:tcW w:w="4606" w:type="dxa"/>
            <w:tcBorders>
              <w:top w:val="single" w:sz="4" w:space="0" w:color="000000" w:themeColor="text1"/>
              <w:left w:val="single" w:sz="6" w:space="0" w:color="000000" w:themeColor="text1"/>
              <w:bottom w:val="nil"/>
            </w:tcBorders>
          </w:tcPr>
          <w:p w:rsidR="00FF6018" w:rsidRDefault="00FF6018" w:rsidP="00C12FB2">
            <w:pPr>
              <w:jc w:val="center"/>
              <w:rPr>
                <w:lang w:val="en-US"/>
              </w:rPr>
            </w:pPr>
            <w:r>
              <w:rPr>
                <w:lang w:val="en-US"/>
              </w:rPr>
              <w:t>Equity Capital</w:t>
            </w:r>
          </w:p>
        </w:tc>
      </w:tr>
      <w:tr w:rsidR="00FF6018" w:rsidTr="00C12FB2">
        <w:tc>
          <w:tcPr>
            <w:tcW w:w="4606" w:type="dxa"/>
            <w:tcBorders>
              <w:top w:val="nil"/>
              <w:bottom w:val="single" w:sz="6" w:space="0" w:color="000000" w:themeColor="text1"/>
              <w:right w:val="single" w:sz="6" w:space="0" w:color="000000" w:themeColor="text1"/>
            </w:tcBorders>
          </w:tcPr>
          <w:p w:rsidR="00FF6018" w:rsidRDefault="00FF6018" w:rsidP="00C12FB2">
            <w:pPr>
              <w:jc w:val="center"/>
              <w:rPr>
                <w:lang w:val="en-US"/>
              </w:rPr>
            </w:pPr>
            <w:r>
              <w:rPr>
                <w:lang w:val="en-US"/>
              </w:rPr>
              <w:t>Current Assets</w:t>
            </w:r>
          </w:p>
        </w:tc>
        <w:tc>
          <w:tcPr>
            <w:tcW w:w="4606" w:type="dxa"/>
            <w:tcBorders>
              <w:top w:val="nil"/>
              <w:left w:val="single" w:sz="6" w:space="0" w:color="000000" w:themeColor="text1"/>
              <w:bottom w:val="single" w:sz="6" w:space="0" w:color="000000" w:themeColor="text1"/>
            </w:tcBorders>
          </w:tcPr>
          <w:p w:rsidR="00FF6018" w:rsidRDefault="00FF6018" w:rsidP="00C12FB2">
            <w:pPr>
              <w:jc w:val="center"/>
              <w:rPr>
                <w:lang w:val="en-US"/>
              </w:rPr>
            </w:pPr>
            <w:r>
              <w:rPr>
                <w:lang w:val="en-US"/>
              </w:rPr>
              <w:t>Borrowed Capital</w:t>
            </w:r>
          </w:p>
        </w:tc>
      </w:tr>
      <w:tr w:rsidR="00FF6018" w:rsidTr="00C12FB2">
        <w:tc>
          <w:tcPr>
            <w:tcW w:w="4606" w:type="dxa"/>
            <w:tcBorders>
              <w:top w:val="single" w:sz="6" w:space="0" w:color="000000" w:themeColor="text1"/>
              <w:bottom w:val="nil"/>
              <w:right w:val="single" w:sz="6" w:space="0" w:color="000000" w:themeColor="text1"/>
            </w:tcBorders>
          </w:tcPr>
          <w:p w:rsidR="00FF6018" w:rsidRPr="00C12FB2" w:rsidRDefault="00FF6018" w:rsidP="00C12FB2">
            <w:pPr>
              <w:jc w:val="center"/>
              <w:rPr>
                <w:b/>
                <w:lang w:val="en-US"/>
              </w:rPr>
            </w:pPr>
            <w:r w:rsidRPr="00C12FB2">
              <w:rPr>
                <w:b/>
                <w:lang w:val="en-US"/>
              </w:rPr>
              <w:t>Total Assets</w:t>
            </w:r>
          </w:p>
        </w:tc>
        <w:tc>
          <w:tcPr>
            <w:tcW w:w="4606" w:type="dxa"/>
            <w:tcBorders>
              <w:top w:val="single" w:sz="6" w:space="0" w:color="000000" w:themeColor="text1"/>
              <w:left w:val="single" w:sz="6" w:space="0" w:color="000000" w:themeColor="text1"/>
              <w:bottom w:val="nil"/>
            </w:tcBorders>
          </w:tcPr>
          <w:p w:rsidR="00FF6018" w:rsidRPr="00C12FB2" w:rsidRDefault="00FF6018" w:rsidP="00C12FB2">
            <w:pPr>
              <w:jc w:val="center"/>
              <w:rPr>
                <w:b/>
                <w:lang w:val="en-US"/>
              </w:rPr>
            </w:pPr>
            <w:r w:rsidRPr="00C12FB2">
              <w:rPr>
                <w:b/>
                <w:lang w:val="en-US"/>
              </w:rPr>
              <w:t>Total Equity and Liabilities</w:t>
            </w:r>
          </w:p>
        </w:tc>
      </w:tr>
    </w:tbl>
    <w:p w:rsidR="00340424" w:rsidRDefault="005B27A3" w:rsidP="00F94C47">
      <w:pPr>
        <w:rPr>
          <w:lang w:val="en-US"/>
        </w:rPr>
      </w:pPr>
      <w:r>
        <w:rPr>
          <w:lang w:val="en-US"/>
        </w:rPr>
        <w:tab/>
      </w:r>
      <w:r>
        <w:rPr>
          <w:lang w:val="en-US"/>
        </w:rPr>
        <w:tab/>
      </w:r>
      <w:r>
        <w:rPr>
          <w:lang w:val="en-US"/>
        </w:rPr>
        <w:tab/>
      </w:r>
      <w:r>
        <w:rPr>
          <w:lang w:val="en-US"/>
        </w:rPr>
        <w:tab/>
      </w:r>
      <w:r>
        <w:rPr>
          <w:lang w:val="en-US"/>
        </w:rPr>
        <w:tab/>
      </w:r>
    </w:p>
    <w:p w:rsidR="002E6454" w:rsidRDefault="002E6454" w:rsidP="00F94C47">
      <w:pPr>
        <w:rPr>
          <w:lang w:val="en-US"/>
        </w:rPr>
      </w:pPr>
      <w:r>
        <w:rPr>
          <w:lang w:val="en-US"/>
        </w:rPr>
        <w:t>Example:</w:t>
      </w:r>
    </w:p>
    <w:tbl>
      <w:tblPr>
        <w:tblStyle w:val="Tabellengitternetz"/>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2E6454" w:rsidTr="009B6540">
        <w:trPr>
          <w:jc w:val="center"/>
        </w:trPr>
        <w:tc>
          <w:tcPr>
            <w:tcW w:w="4606" w:type="dxa"/>
            <w:tcBorders>
              <w:bottom w:val="single" w:sz="4" w:space="0" w:color="000000" w:themeColor="text1"/>
              <w:right w:val="single" w:sz="4" w:space="0" w:color="000000" w:themeColor="text1"/>
            </w:tcBorders>
          </w:tcPr>
          <w:p w:rsidR="002E6454" w:rsidRPr="00C12FB2" w:rsidRDefault="002E6454" w:rsidP="001D4B8C">
            <w:pPr>
              <w:jc w:val="center"/>
              <w:rPr>
                <w:b/>
                <w:lang w:val="en-US"/>
              </w:rPr>
            </w:pPr>
            <w:r w:rsidRPr="00C12FB2">
              <w:rPr>
                <w:b/>
                <w:lang w:val="en-US"/>
              </w:rPr>
              <w:t>Assets</w:t>
            </w:r>
          </w:p>
        </w:tc>
        <w:tc>
          <w:tcPr>
            <w:tcW w:w="4606" w:type="dxa"/>
            <w:tcBorders>
              <w:left w:val="single" w:sz="4" w:space="0" w:color="000000" w:themeColor="text1"/>
              <w:bottom w:val="single" w:sz="4" w:space="0" w:color="000000" w:themeColor="text1"/>
            </w:tcBorders>
          </w:tcPr>
          <w:p w:rsidR="002E6454" w:rsidRPr="00C12FB2" w:rsidRDefault="002E6454" w:rsidP="001D4B8C">
            <w:pPr>
              <w:jc w:val="center"/>
              <w:rPr>
                <w:b/>
                <w:lang w:val="en-US"/>
              </w:rPr>
            </w:pPr>
            <w:r w:rsidRPr="00C12FB2">
              <w:rPr>
                <w:b/>
                <w:lang w:val="en-US"/>
              </w:rPr>
              <w:t>Equity and Liabilities</w:t>
            </w:r>
          </w:p>
        </w:tc>
      </w:tr>
      <w:tr w:rsidR="002E6454" w:rsidTr="009B6540">
        <w:trPr>
          <w:jc w:val="center"/>
        </w:trPr>
        <w:tc>
          <w:tcPr>
            <w:tcW w:w="4606" w:type="dxa"/>
            <w:tcBorders>
              <w:top w:val="single" w:sz="4" w:space="0" w:color="000000" w:themeColor="text1"/>
              <w:right w:val="single" w:sz="4" w:space="0" w:color="000000" w:themeColor="text1"/>
            </w:tcBorders>
          </w:tcPr>
          <w:p w:rsidR="002E6454" w:rsidRDefault="00802AC8" w:rsidP="001D4B8C">
            <w:pPr>
              <w:jc w:val="center"/>
              <w:rPr>
                <w:lang w:val="en-US"/>
              </w:rPr>
            </w:pPr>
            <w:r w:rsidRPr="00802AC8">
              <w:rPr>
                <w:noProof/>
                <w:lang w:val="en-US"/>
              </w:rPr>
              <w:pict>
                <v:shapetype id="_x0000_t202" coordsize="21600,21600" o:spt="202" path="m,l,21600r21600,l21600,xe">
                  <v:stroke joinstyle="miter"/>
                  <v:path gradientshapeok="t" o:connecttype="rect"/>
                </v:shapetype>
                <v:shape id="_x0000_s1028" type="#_x0000_t202" style="position:absolute;left:0;text-align:left;margin-left:-89.15pt;margin-top:1.85pt;width:125.9pt;height:58.1pt;z-index:251661312;mso-height-percent:200;mso-position-horizontal-relative:text;mso-position-vertical-relative:text;mso-height-percent:200;mso-width-relative:margin;mso-height-relative:margin" filled="f" stroked="f">
                  <v:textbox style="mso-fit-shape-to-text:t">
                    <w:txbxContent>
                      <w:p w:rsidR="007D4617" w:rsidRDefault="007D4617" w:rsidP="007D4617">
                        <w:pPr>
                          <w:jc w:val="right"/>
                          <w:rPr>
                            <w:lang w:val="de-DE"/>
                          </w:rPr>
                        </w:pPr>
                        <w:r>
                          <w:rPr>
                            <w:lang w:val="de-DE"/>
                          </w:rPr>
                          <w:t xml:space="preserve">Fixed </w:t>
                        </w:r>
                        <w:proofErr w:type="spellStart"/>
                        <w:r>
                          <w:rPr>
                            <w:lang w:val="de-DE"/>
                          </w:rPr>
                          <w:t>Assets</w:t>
                        </w:r>
                        <w:proofErr w:type="spellEnd"/>
                      </w:p>
                      <w:p w:rsidR="007D4617" w:rsidRDefault="007D4617" w:rsidP="007D4617">
                        <w:pPr>
                          <w:jc w:val="right"/>
                          <w:rPr>
                            <w:lang w:val="de-DE"/>
                          </w:rPr>
                        </w:pPr>
                        <w:proofErr w:type="spellStart"/>
                        <w:r>
                          <w:rPr>
                            <w:lang w:val="de-DE"/>
                          </w:rPr>
                          <w:t>Current</w:t>
                        </w:r>
                        <w:proofErr w:type="spellEnd"/>
                        <w:r>
                          <w:rPr>
                            <w:lang w:val="de-DE"/>
                          </w:rPr>
                          <w:t xml:space="preserve"> </w:t>
                        </w:r>
                        <w:proofErr w:type="spellStart"/>
                        <w:r>
                          <w:rPr>
                            <w:lang w:val="de-DE"/>
                          </w:rPr>
                          <w:t>Assets</w:t>
                        </w:r>
                        <w:proofErr w:type="spellEnd"/>
                      </w:p>
                    </w:txbxContent>
                  </v:textbox>
                </v:shape>
              </w:pict>
            </w:r>
            <w:r>
              <w:rPr>
                <w:noProof/>
                <w:lang w:eastAsia="de-AT"/>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32.25pt;margin-top:25.85pt;width:12pt;height:24pt;z-index:251659264;mso-position-horizontal-relative:text;mso-position-vertical-relative:text"/>
              </w:pict>
            </w:r>
            <w:r>
              <w:rPr>
                <w:noProof/>
                <w:lang w:eastAsia="de-AT"/>
              </w:rPr>
              <w:pict>
                <v:shape id="_x0000_s1026" type="#_x0000_t87" style="position:absolute;left:0;text-align:left;margin-left:32.25pt;margin-top:1.85pt;width:12pt;height:24pt;z-index:251658240;mso-position-horizontal-relative:text;mso-position-vertical-relative:text"/>
              </w:pict>
            </w:r>
            <w:r w:rsidR="002E6454">
              <w:rPr>
                <w:lang w:val="en-US"/>
              </w:rPr>
              <w:t>Office furniture</w:t>
            </w:r>
            <w:r w:rsidR="00B9063C">
              <w:rPr>
                <w:lang w:val="en-US"/>
              </w:rPr>
              <w:t xml:space="preserve"> </w:t>
            </w:r>
            <w:r w:rsidR="007B540B">
              <w:rPr>
                <w:lang w:val="en-US"/>
              </w:rPr>
              <w:t xml:space="preserve">     30 000€</w:t>
            </w:r>
          </w:p>
          <w:p w:rsidR="00B9063C" w:rsidRDefault="00B9063C" w:rsidP="001D4B8C">
            <w:pPr>
              <w:jc w:val="center"/>
              <w:rPr>
                <w:lang w:val="en-US"/>
              </w:rPr>
            </w:pPr>
            <w:r>
              <w:rPr>
                <w:lang w:val="en-US"/>
              </w:rPr>
              <w:t>Machinery               60 000€</w:t>
            </w:r>
          </w:p>
        </w:tc>
        <w:tc>
          <w:tcPr>
            <w:tcW w:w="4606" w:type="dxa"/>
            <w:tcBorders>
              <w:top w:val="single" w:sz="4" w:space="0" w:color="000000" w:themeColor="text1"/>
              <w:left w:val="single" w:sz="4" w:space="0" w:color="000000" w:themeColor="text1"/>
            </w:tcBorders>
            <w:vAlign w:val="center"/>
          </w:tcPr>
          <w:p w:rsidR="007B540B" w:rsidRDefault="002E6454" w:rsidP="00A73EDF">
            <w:pPr>
              <w:jc w:val="center"/>
              <w:rPr>
                <w:lang w:val="en-US"/>
              </w:rPr>
            </w:pPr>
            <w:r>
              <w:rPr>
                <w:lang w:val="en-US"/>
              </w:rPr>
              <w:t>Equity Capital</w:t>
            </w:r>
            <w:r w:rsidR="00176685">
              <w:rPr>
                <w:lang w:val="en-US"/>
              </w:rPr>
              <w:t xml:space="preserve"> </w:t>
            </w:r>
            <w:r w:rsidR="00043D91">
              <w:rPr>
                <w:lang w:val="en-US"/>
              </w:rPr>
              <w:t xml:space="preserve">          </w:t>
            </w:r>
            <w:r w:rsidR="00A73EDF">
              <w:rPr>
                <w:lang w:val="en-US"/>
              </w:rPr>
              <w:t>70</w:t>
            </w:r>
            <w:r w:rsidR="00043D91">
              <w:rPr>
                <w:lang w:val="en-US"/>
              </w:rPr>
              <w:t xml:space="preserve"> 000€</w:t>
            </w:r>
          </w:p>
        </w:tc>
      </w:tr>
      <w:tr w:rsidR="002E6454" w:rsidTr="009B6540">
        <w:trPr>
          <w:trHeight w:val="80"/>
          <w:jc w:val="center"/>
        </w:trPr>
        <w:tc>
          <w:tcPr>
            <w:tcW w:w="4606" w:type="dxa"/>
            <w:tcBorders>
              <w:bottom w:val="single" w:sz="4" w:space="0" w:color="000000" w:themeColor="text1"/>
              <w:right w:val="single" w:sz="4" w:space="0" w:color="000000" w:themeColor="text1"/>
            </w:tcBorders>
          </w:tcPr>
          <w:p w:rsidR="007B540B" w:rsidRDefault="007B540B" w:rsidP="007B540B">
            <w:pPr>
              <w:jc w:val="center"/>
              <w:rPr>
                <w:lang w:val="en-US"/>
              </w:rPr>
            </w:pPr>
            <w:r>
              <w:rPr>
                <w:lang w:val="en-US"/>
              </w:rPr>
              <w:t xml:space="preserve">Stock    </w:t>
            </w:r>
            <w:r w:rsidR="00B9063C">
              <w:rPr>
                <w:lang w:val="en-US"/>
              </w:rPr>
              <w:t xml:space="preserve">                    </w:t>
            </w:r>
            <w:r>
              <w:rPr>
                <w:lang w:val="en-US"/>
              </w:rPr>
              <w:t xml:space="preserve"> </w:t>
            </w:r>
            <w:r w:rsidR="00B9063C">
              <w:rPr>
                <w:lang w:val="en-US"/>
              </w:rPr>
              <w:t xml:space="preserve">15 </w:t>
            </w:r>
            <w:r>
              <w:rPr>
                <w:lang w:val="en-US"/>
              </w:rPr>
              <w:t>000€</w:t>
            </w:r>
          </w:p>
          <w:p w:rsidR="002E6454" w:rsidRDefault="007B540B" w:rsidP="00B9063C">
            <w:pPr>
              <w:jc w:val="center"/>
              <w:rPr>
                <w:lang w:val="en-US"/>
              </w:rPr>
            </w:pPr>
            <w:r>
              <w:rPr>
                <w:lang w:val="en-US"/>
              </w:rPr>
              <w:t>Liquid Funds</w:t>
            </w:r>
            <w:r w:rsidR="00B9063C">
              <w:rPr>
                <w:lang w:val="en-US"/>
              </w:rPr>
              <w:t xml:space="preserve">            10 000€</w:t>
            </w:r>
            <w:r>
              <w:rPr>
                <w:lang w:val="en-US"/>
              </w:rPr>
              <w:t xml:space="preserve">   </w:t>
            </w:r>
          </w:p>
        </w:tc>
        <w:tc>
          <w:tcPr>
            <w:tcW w:w="4606" w:type="dxa"/>
            <w:tcBorders>
              <w:left w:val="single" w:sz="4" w:space="0" w:color="000000" w:themeColor="text1"/>
              <w:bottom w:val="single" w:sz="4" w:space="0" w:color="000000" w:themeColor="text1"/>
            </w:tcBorders>
            <w:vAlign w:val="center"/>
          </w:tcPr>
          <w:p w:rsidR="002E6454" w:rsidRDefault="00176685" w:rsidP="00A73EDF">
            <w:pPr>
              <w:jc w:val="center"/>
              <w:rPr>
                <w:lang w:val="en-US"/>
              </w:rPr>
            </w:pPr>
            <w:r>
              <w:rPr>
                <w:lang w:val="en-US"/>
              </w:rPr>
              <w:t>Borrowed Capital</w:t>
            </w:r>
            <w:r w:rsidR="00A73EDF">
              <w:rPr>
                <w:lang w:val="en-US"/>
              </w:rPr>
              <w:t xml:space="preserve">    45 000€</w:t>
            </w:r>
          </w:p>
        </w:tc>
      </w:tr>
      <w:tr w:rsidR="002E6454" w:rsidTr="009B6540">
        <w:trPr>
          <w:jc w:val="center"/>
        </w:trPr>
        <w:tc>
          <w:tcPr>
            <w:tcW w:w="4606" w:type="dxa"/>
            <w:tcBorders>
              <w:top w:val="single" w:sz="4" w:space="0" w:color="000000" w:themeColor="text1"/>
              <w:right w:val="single" w:sz="4" w:space="0" w:color="000000" w:themeColor="text1"/>
            </w:tcBorders>
          </w:tcPr>
          <w:p w:rsidR="002E6454" w:rsidRPr="00C12FB2" w:rsidRDefault="002E6454" w:rsidP="001D4B8C">
            <w:pPr>
              <w:jc w:val="center"/>
              <w:rPr>
                <w:b/>
                <w:lang w:val="en-US"/>
              </w:rPr>
            </w:pPr>
            <w:r w:rsidRPr="00C12FB2">
              <w:rPr>
                <w:b/>
                <w:lang w:val="en-US"/>
              </w:rPr>
              <w:t>Total Assets</w:t>
            </w:r>
            <w:r w:rsidR="00176685">
              <w:rPr>
                <w:b/>
                <w:lang w:val="en-US"/>
              </w:rPr>
              <w:t xml:space="preserve">           115 000€</w:t>
            </w:r>
          </w:p>
        </w:tc>
        <w:tc>
          <w:tcPr>
            <w:tcW w:w="4606" w:type="dxa"/>
            <w:tcBorders>
              <w:top w:val="single" w:sz="4" w:space="0" w:color="000000" w:themeColor="text1"/>
              <w:left w:val="single" w:sz="4" w:space="0" w:color="000000" w:themeColor="text1"/>
            </w:tcBorders>
          </w:tcPr>
          <w:p w:rsidR="002E6454" w:rsidRPr="00C12FB2" w:rsidRDefault="002E6454" w:rsidP="001D4B8C">
            <w:pPr>
              <w:jc w:val="center"/>
              <w:rPr>
                <w:b/>
                <w:lang w:val="en-US"/>
              </w:rPr>
            </w:pPr>
            <w:r w:rsidRPr="00C12FB2">
              <w:rPr>
                <w:b/>
                <w:lang w:val="en-US"/>
              </w:rPr>
              <w:t>Total Equity and Liabilities</w:t>
            </w:r>
            <w:r w:rsidR="00084368">
              <w:rPr>
                <w:b/>
                <w:lang w:val="en-US"/>
              </w:rPr>
              <w:t xml:space="preserve">     115 000€</w:t>
            </w:r>
          </w:p>
        </w:tc>
      </w:tr>
    </w:tbl>
    <w:p w:rsidR="002F6452" w:rsidRDefault="00802AC8" w:rsidP="005B27A3">
      <w:pPr>
        <w:spacing w:before="200"/>
        <w:rPr>
          <w:lang w:val="en-US"/>
        </w:rPr>
      </w:pPr>
      <w:r>
        <w:rPr>
          <w:noProof/>
          <w:lang w:eastAsia="de-AT"/>
        </w:rPr>
        <w:pict>
          <v:shapetype id="_x0000_t32" coordsize="21600,21600" o:spt="32" o:oned="t" path="m,l21600,21600e" filled="f">
            <v:path arrowok="t" fillok="f" o:connecttype="none"/>
            <o:lock v:ext="edit" shapetype="t"/>
          </v:shapetype>
          <v:shape id="_x0000_s1034" type="#_x0000_t32" style="position:absolute;margin-left:323.65pt;margin-top:3.2pt;width:78pt;height:13.5pt;flip:x;z-index:251663360;mso-position-horizontal-relative:text;mso-position-vertical-relative:text" o:connectortype="straight">
            <v:stroke endarrow="block"/>
          </v:shape>
        </w:pict>
      </w:r>
      <w:r>
        <w:rPr>
          <w:noProof/>
          <w:lang w:eastAsia="de-AT"/>
        </w:rPr>
        <w:pict>
          <v:shape id="_x0000_s1033" type="#_x0000_t32" style="position:absolute;margin-left:152.65pt;margin-top:3.2pt;width:51pt;height:13.5pt;z-index:251662336;mso-position-horizontal-relative:text;mso-position-vertical-relative:text" o:connectortype="straight">
            <v:stroke endarrow="block"/>
          </v:shape>
        </w:pict>
      </w:r>
      <w:r w:rsidR="005B27A3">
        <w:rPr>
          <w:lang w:val="en-US"/>
        </w:rPr>
        <w:tab/>
      </w:r>
      <w:r w:rsidR="005B27A3">
        <w:rPr>
          <w:lang w:val="en-US"/>
        </w:rPr>
        <w:tab/>
      </w:r>
      <w:r w:rsidR="005B27A3">
        <w:rPr>
          <w:lang w:val="en-US"/>
        </w:rPr>
        <w:tab/>
      </w:r>
      <w:r w:rsidR="005B27A3">
        <w:rPr>
          <w:lang w:val="en-US"/>
        </w:rPr>
        <w:tab/>
      </w:r>
      <w:r w:rsidR="005B27A3">
        <w:rPr>
          <w:lang w:val="en-US"/>
        </w:rPr>
        <w:tab/>
      </w:r>
      <w:r w:rsidR="005B27A3">
        <w:rPr>
          <w:lang w:val="en-US"/>
        </w:rPr>
        <w:tab/>
        <w:t xml:space="preserve">must be the same value </w:t>
      </w:r>
    </w:p>
    <w:p w:rsidR="00340424" w:rsidRDefault="00234A75" w:rsidP="00234A75">
      <w:pPr>
        <w:pStyle w:val="berschrift2"/>
        <w:rPr>
          <w:lang w:val="en-US"/>
        </w:rPr>
      </w:pPr>
      <w:r>
        <w:rPr>
          <w:lang w:val="en-US"/>
        </w:rPr>
        <w:t>Calculating the profit:</w:t>
      </w:r>
    </w:p>
    <w:p w:rsidR="00234A75" w:rsidRDefault="00234A75" w:rsidP="00234A75">
      <w:pPr>
        <w:rPr>
          <w:lang w:val="en-US"/>
        </w:rPr>
      </w:pPr>
      <w:r>
        <w:rPr>
          <w:lang w:val="en-US"/>
        </w:rPr>
        <w:t>For calculating the profit, the company's equity capital at the end of the year (closing balance sheet) has to be compared to the equity capital at the beginning of the year (opening balance sheet).</w:t>
      </w:r>
    </w:p>
    <w:tbl>
      <w:tblPr>
        <w:tblStyle w:val="Tabellengitternetz"/>
        <w:tblW w:w="0" w:type="auto"/>
        <w:tblInd w:w="2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
        <w:gridCol w:w="3771"/>
      </w:tblGrid>
      <w:tr w:rsidR="002C1575" w:rsidRPr="00B413D9" w:rsidTr="000E7338">
        <w:tc>
          <w:tcPr>
            <w:tcW w:w="387" w:type="dxa"/>
          </w:tcPr>
          <w:p w:rsidR="002C1575" w:rsidRDefault="002C1575" w:rsidP="000E7338">
            <w:pPr>
              <w:jc w:val="right"/>
              <w:rPr>
                <w:lang w:val="en-US"/>
              </w:rPr>
            </w:pPr>
          </w:p>
        </w:tc>
        <w:tc>
          <w:tcPr>
            <w:tcW w:w="3771" w:type="dxa"/>
          </w:tcPr>
          <w:p w:rsidR="002C1575" w:rsidRDefault="002C1575" w:rsidP="00234A75">
            <w:pPr>
              <w:rPr>
                <w:lang w:val="en-US"/>
              </w:rPr>
            </w:pPr>
            <w:r>
              <w:rPr>
                <w:lang w:val="en-US"/>
              </w:rPr>
              <w:t>Equity capital (closing balance sheet)</w:t>
            </w:r>
          </w:p>
        </w:tc>
      </w:tr>
      <w:tr w:rsidR="002C1575" w:rsidRPr="00B413D9" w:rsidTr="000E7338">
        <w:tc>
          <w:tcPr>
            <w:tcW w:w="387" w:type="dxa"/>
            <w:tcBorders>
              <w:bottom w:val="single" w:sz="4" w:space="0" w:color="000000" w:themeColor="text1"/>
            </w:tcBorders>
          </w:tcPr>
          <w:p w:rsidR="002C1575" w:rsidRDefault="000E7338" w:rsidP="000E7338">
            <w:pPr>
              <w:jc w:val="center"/>
              <w:rPr>
                <w:lang w:val="en-US"/>
              </w:rPr>
            </w:pPr>
            <w:r>
              <w:rPr>
                <w:lang w:val="en-US"/>
              </w:rPr>
              <w:t>–</w:t>
            </w:r>
          </w:p>
        </w:tc>
        <w:tc>
          <w:tcPr>
            <w:tcW w:w="3771" w:type="dxa"/>
            <w:tcBorders>
              <w:bottom w:val="single" w:sz="4" w:space="0" w:color="000000" w:themeColor="text1"/>
            </w:tcBorders>
          </w:tcPr>
          <w:p w:rsidR="002C1575" w:rsidRDefault="002C1575" w:rsidP="00234A75">
            <w:pPr>
              <w:rPr>
                <w:lang w:val="en-US"/>
              </w:rPr>
            </w:pPr>
            <w:r>
              <w:rPr>
                <w:lang w:val="en-US"/>
              </w:rPr>
              <w:t xml:space="preserve">Equity </w:t>
            </w:r>
            <w:r w:rsidR="000E7338">
              <w:rPr>
                <w:lang w:val="en-US"/>
              </w:rPr>
              <w:t>capital (opening balance sheet)</w:t>
            </w:r>
          </w:p>
        </w:tc>
      </w:tr>
      <w:tr w:rsidR="002C1575" w:rsidRPr="00B413D9" w:rsidTr="000E7338">
        <w:tc>
          <w:tcPr>
            <w:tcW w:w="387" w:type="dxa"/>
            <w:tcBorders>
              <w:top w:val="single" w:sz="4" w:space="0" w:color="000000" w:themeColor="text1"/>
            </w:tcBorders>
          </w:tcPr>
          <w:p w:rsidR="002C1575" w:rsidRDefault="000E7338" w:rsidP="000E7338">
            <w:pPr>
              <w:jc w:val="right"/>
              <w:rPr>
                <w:lang w:val="en-US"/>
              </w:rPr>
            </w:pPr>
            <w:r>
              <w:rPr>
                <w:lang w:val="en-US"/>
              </w:rPr>
              <w:t>=</w:t>
            </w:r>
          </w:p>
        </w:tc>
        <w:tc>
          <w:tcPr>
            <w:tcW w:w="3771" w:type="dxa"/>
            <w:tcBorders>
              <w:top w:val="single" w:sz="4" w:space="0" w:color="000000" w:themeColor="text1"/>
            </w:tcBorders>
          </w:tcPr>
          <w:p w:rsidR="002C1575" w:rsidRDefault="000E7338" w:rsidP="000E7338">
            <w:pPr>
              <w:rPr>
                <w:lang w:val="en-US"/>
              </w:rPr>
            </w:pPr>
            <w:r>
              <w:rPr>
                <w:lang w:val="en-US"/>
              </w:rPr>
              <w:t>Annual result (profit or loss)</w:t>
            </w:r>
          </w:p>
        </w:tc>
      </w:tr>
    </w:tbl>
    <w:p w:rsidR="002E6454" w:rsidRPr="00234A75" w:rsidRDefault="000E7338" w:rsidP="00234A75">
      <w:pPr>
        <w:rPr>
          <w:lang w:val="en-US"/>
        </w:rPr>
      </w:pPr>
      <w:r>
        <w:rPr>
          <w:lang w:val="en-US"/>
        </w:rPr>
        <w:lastRenderedPageBreak/>
        <w:t xml:space="preserve">Example: </w:t>
      </w:r>
      <w:r w:rsidR="002E6454">
        <w:rPr>
          <w:lang w:val="en-US"/>
        </w:rPr>
        <w:t xml:space="preserve"> </w:t>
      </w:r>
    </w:p>
    <w:tbl>
      <w:tblPr>
        <w:tblStyle w:val="Tabellengitternetz"/>
        <w:tblW w:w="0" w:type="auto"/>
        <w:tblInd w:w="2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
        <w:gridCol w:w="3771"/>
      </w:tblGrid>
      <w:tr w:rsidR="002E6454" w:rsidTr="001D4B8C">
        <w:tc>
          <w:tcPr>
            <w:tcW w:w="387" w:type="dxa"/>
          </w:tcPr>
          <w:p w:rsidR="002E6454" w:rsidRDefault="002E6454" w:rsidP="001D4B8C">
            <w:pPr>
              <w:jc w:val="right"/>
              <w:rPr>
                <w:lang w:val="en-US"/>
              </w:rPr>
            </w:pPr>
          </w:p>
        </w:tc>
        <w:tc>
          <w:tcPr>
            <w:tcW w:w="3771" w:type="dxa"/>
          </w:tcPr>
          <w:p w:rsidR="002E6454" w:rsidRDefault="00A12429" w:rsidP="001D4B8C">
            <w:pPr>
              <w:rPr>
                <w:lang w:val="en-US"/>
              </w:rPr>
            </w:pPr>
            <w:r>
              <w:rPr>
                <w:lang w:val="en-US"/>
              </w:rPr>
              <w:t>70 000€ (Equity capital 31.12.2010)</w:t>
            </w:r>
          </w:p>
        </w:tc>
      </w:tr>
      <w:tr w:rsidR="002E6454" w:rsidTr="001D4B8C">
        <w:tc>
          <w:tcPr>
            <w:tcW w:w="387" w:type="dxa"/>
            <w:tcBorders>
              <w:bottom w:val="single" w:sz="4" w:space="0" w:color="000000" w:themeColor="text1"/>
            </w:tcBorders>
          </w:tcPr>
          <w:p w:rsidR="002E6454" w:rsidRDefault="00165FA8" w:rsidP="001D4B8C">
            <w:pPr>
              <w:jc w:val="center"/>
              <w:rPr>
                <w:lang w:val="en-US"/>
              </w:rPr>
            </w:pPr>
            <w:r>
              <w:rPr>
                <w:lang w:val="en-US"/>
              </w:rPr>
              <w:t>–</w:t>
            </w:r>
          </w:p>
        </w:tc>
        <w:tc>
          <w:tcPr>
            <w:tcW w:w="3771" w:type="dxa"/>
            <w:tcBorders>
              <w:bottom w:val="single" w:sz="4" w:space="0" w:color="000000" w:themeColor="text1"/>
            </w:tcBorders>
          </w:tcPr>
          <w:p w:rsidR="002E6454" w:rsidRDefault="00A12429" w:rsidP="00A12429">
            <w:pPr>
              <w:rPr>
                <w:lang w:val="en-US"/>
              </w:rPr>
            </w:pPr>
            <w:r>
              <w:rPr>
                <w:lang w:val="en-US"/>
              </w:rPr>
              <w:t xml:space="preserve">30 000€ (Equity capital 01.01.2010) </w:t>
            </w:r>
          </w:p>
        </w:tc>
      </w:tr>
      <w:tr w:rsidR="002E6454" w:rsidTr="001D4B8C">
        <w:tc>
          <w:tcPr>
            <w:tcW w:w="387" w:type="dxa"/>
            <w:tcBorders>
              <w:top w:val="single" w:sz="4" w:space="0" w:color="000000" w:themeColor="text1"/>
            </w:tcBorders>
          </w:tcPr>
          <w:p w:rsidR="002E6454" w:rsidRDefault="00165FA8" w:rsidP="00165FA8">
            <w:pPr>
              <w:jc w:val="right"/>
              <w:rPr>
                <w:lang w:val="en-US"/>
              </w:rPr>
            </w:pPr>
            <w:r>
              <w:rPr>
                <w:lang w:val="en-US"/>
              </w:rPr>
              <w:t xml:space="preserve">=    </w:t>
            </w:r>
          </w:p>
        </w:tc>
        <w:tc>
          <w:tcPr>
            <w:tcW w:w="3771" w:type="dxa"/>
            <w:tcBorders>
              <w:top w:val="single" w:sz="4" w:space="0" w:color="000000" w:themeColor="text1"/>
            </w:tcBorders>
          </w:tcPr>
          <w:p w:rsidR="002E6454" w:rsidRDefault="008E3667" w:rsidP="001D4B8C">
            <w:pPr>
              <w:rPr>
                <w:lang w:val="en-US"/>
              </w:rPr>
            </w:pPr>
            <w:r>
              <w:rPr>
                <w:lang w:val="en-US"/>
              </w:rPr>
              <w:t xml:space="preserve">40 000€ </w:t>
            </w:r>
            <w:r w:rsidR="00177D40">
              <w:rPr>
                <w:lang w:val="en-US"/>
              </w:rPr>
              <w:t>(Profit over the Year)</w:t>
            </w:r>
          </w:p>
        </w:tc>
      </w:tr>
    </w:tbl>
    <w:p w:rsidR="00084368" w:rsidRDefault="006E30AC" w:rsidP="005B27A3">
      <w:pPr>
        <w:pStyle w:val="berschrift1"/>
        <w:spacing w:before="360"/>
        <w:rPr>
          <w:lang w:val="en-US"/>
        </w:rPr>
      </w:pPr>
      <w:r>
        <w:rPr>
          <w:lang w:val="en-US"/>
        </w:rPr>
        <w:t xml:space="preserve">Profit and Loss </w:t>
      </w:r>
      <w:r w:rsidR="00FC7AD4">
        <w:rPr>
          <w:lang w:val="en-US"/>
        </w:rPr>
        <w:t>A</w:t>
      </w:r>
      <w:r>
        <w:rPr>
          <w:lang w:val="en-US"/>
        </w:rPr>
        <w:t>ccount</w:t>
      </w:r>
    </w:p>
    <w:p w:rsidR="00FC7AD4" w:rsidRDefault="00AD0877" w:rsidP="00FC7AD4">
      <w:pPr>
        <w:rPr>
          <w:lang w:val="en-US"/>
        </w:rPr>
      </w:pPr>
      <w:r>
        <w:rPr>
          <w:lang w:val="en-US"/>
        </w:rPr>
        <w:t>In the profit and loss account</w:t>
      </w:r>
      <w:r w:rsidR="00F93ABE">
        <w:rPr>
          <w:lang w:val="en-US"/>
        </w:rPr>
        <w:t xml:space="preserve">, which is the second part of the system of </w:t>
      </w:r>
      <w:r w:rsidR="00DD3218">
        <w:rPr>
          <w:lang w:val="en-US"/>
        </w:rPr>
        <w:t>d</w:t>
      </w:r>
      <w:r w:rsidR="00F93ABE">
        <w:rPr>
          <w:lang w:val="en-US"/>
        </w:rPr>
        <w:t>ouble-</w:t>
      </w:r>
      <w:r w:rsidR="00DD3218">
        <w:rPr>
          <w:lang w:val="en-US"/>
        </w:rPr>
        <w:t>e</w:t>
      </w:r>
      <w:r w:rsidR="00F93ABE">
        <w:rPr>
          <w:lang w:val="en-US"/>
        </w:rPr>
        <w:t xml:space="preserve">ntry </w:t>
      </w:r>
      <w:r w:rsidR="00DD3218">
        <w:rPr>
          <w:lang w:val="en-US"/>
        </w:rPr>
        <w:t>b</w:t>
      </w:r>
      <w:r w:rsidR="00F93ABE">
        <w:rPr>
          <w:lang w:val="en-US"/>
        </w:rPr>
        <w:t>ookkeeping,</w:t>
      </w:r>
      <w:r>
        <w:rPr>
          <w:lang w:val="en-US"/>
        </w:rPr>
        <w:t xml:space="preserve"> the annual result is calculated by offsetting expenses against income. If the income is higher than the expenses, the company generated a profit. If expenses are higher</w:t>
      </w:r>
      <w:r w:rsidR="005345DB">
        <w:rPr>
          <w:lang w:val="en-US"/>
        </w:rPr>
        <w:t>, the company made a loss.</w:t>
      </w:r>
    </w:p>
    <w:p w:rsidR="003B298B" w:rsidRDefault="00942CC2" w:rsidP="00FC7AD4">
      <w:pPr>
        <w:rPr>
          <w:lang w:val="en-US"/>
        </w:rPr>
      </w:pPr>
      <w:r>
        <w:rPr>
          <w:lang w:val="en-US"/>
        </w:rPr>
        <w:t>The profit and loss account also provides information on how a profit or loss was generated. It summarizes all transactions that contributed to making the company poorer or richer during the financial year.</w:t>
      </w:r>
    </w:p>
    <w:p w:rsidR="009669A8" w:rsidRDefault="009669A8" w:rsidP="00FC7AD4">
      <w:pPr>
        <w:rPr>
          <w:lang w:val="en-US"/>
        </w:rPr>
      </w:pPr>
      <w:r>
        <w:rPr>
          <w:lang w:val="en-US"/>
        </w:rPr>
        <w:t xml:space="preserve">Like the balance sheet, the profit and loss account </w:t>
      </w:r>
      <w:r w:rsidR="00BE23A2">
        <w:rPr>
          <w:lang w:val="en-US"/>
        </w:rPr>
        <w:t>consists of a table. On the left-hand side the expenses are listed, while the income is located on the right-hand side.</w:t>
      </w:r>
    </w:p>
    <w:tbl>
      <w:tblPr>
        <w:tblStyle w:val="Tabellengitternetz"/>
        <w:tblW w:w="0" w:type="auto"/>
        <w:tblBorders>
          <w:top w:val="none" w:sz="0" w:space="0" w:color="auto"/>
          <w:left w:val="none" w:sz="0" w:space="0" w:color="auto"/>
          <w:bottom w:val="none" w:sz="0" w:space="0" w:color="auto"/>
          <w:right w:val="none" w:sz="0" w:space="0" w:color="auto"/>
        </w:tblBorders>
        <w:tblLook w:val="04A0"/>
      </w:tblPr>
      <w:tblGrid>
        <w:gridCol w:w="4606"/>
        <w:gridCol w:w="4606"/>
      </w:tblGrid>
      <w:tr w:rsidR="00F460A0" w:rsidTr="00874834">
        <w:tc>
          <w:tcPr>
            <w:tcW w:w="4606" w:type="dxa"/>
          </w:tcPr>
          <w:p w:rsidR="00F460A0" w:rsidRDefault="00F460A0" w:rsidP="00F460A0">
            <w:pPr>
              <w:jc w:val="center"/>
              <w:rPr>
                <w:lang w:val="en-US"/>
              </w:rPr>
            </w:pPr>
            <w:r>
              <w:rPr>
                <w:lang w:val="en-US"/>
              </w:rPr>
              <w:t>Expenses</w:t>
            </w:r>
          </w:p>
        </w:tc>
        <w:tc>
          <w:tcPr>
            <w:tcW w:w="4606" w:type="dxa"/>
          </w:tcPr>
          <w:p w:rsidR="00F460A0" w:rsidRDefault="00F460A0" w:rsidP="00F460A0">
            <w:pPr>
              <w:jc w:val="center"/>
              <w:rPr>
                <w:lang w:val="en-US"/>
              </w:rPr>
            </w:pPr>
            <w:r>
              <w:rPr>
                <w:lang w:val="en-US"/>
              </w:rPr>
              <w:t>Income</w:t>
            </w:r>
          </w:p>
        </w:tc>
      </w:tr>
      <w:tr w:rsidR="00F460A0" w:rsidRPr="00B413D9" w:rsidTr="00874834">
        <w:tc>
          <w:tcPr>
            <w:tcW w:w="4606" w:type="dxa"/>
          </w:tcPr>
          <w:p w:rsidR="00F460A0" w:rsidRDefault="00F460A0" w:rsidP="00F460A0">
            <w:pPr>
              <w:jc w:val="center"/>
              <w:rPr>
                <w:lang w:val="en-US"/>
              </w:rPr>
            </w:pPr>
            <w:r>
              <w:rPr>
                <w:lang w:val="en-US"/>
              </w:rPr>
              <w:t>Material                           80 000€</w:t>
            </w:r>
          </w:p>
          <w:p w:rsidR="00F460A0" w:rsidRDefault="00F460A0" w:rsidP="00F460A0">
            <w:pPr>
              <w:jc w:val="center"/>
              <w:rPr>
                <w:lang w:val="en-US"/>
              </w:rPr>
            </w:pPr>
            <w:r>
              <w:rPr>
                <w:lang w:val="en-US"/>
              </w:rPr>
              <w:t>Personnel Costs             60 000€</w:t>
            </w:r>
          </w:p>
          <w:p w:rsidR="00F460A0" w:rsidRDefault="00F460A0" w:rsidP="00F460A0">
            <w:pPr>
              <w:jc w:val="center"/>
              <w:rPr>
                <w:lang w:val="en-US"/>
              </w:rPr>
            </w:pPr>
            <w:r>
              <w:rPr>
                <w:lang w:val="en-US"/>
              </w:rPr>
              <w:t xml:space="preserve">Operating Expenses </w:t>
            </w:r>
            <w:r w:rsidR="005B4C5B">
              <w:rPr>
                <w:lang w:val="en-US"/>
              </w:rPr>
              <w:t xml:space="preserve"> </w:t>
            </w:r>
            <w:r>
              <w:rPr>
                <w:lang w:val="en-US"/>
              </w:rPr>
              <w:t xml:space="preserve">   20 000€</w:t>
            </w:r>
          </w:p>
        </w:tc>
        <w:tc>
          <w:tcPr>
            <w:tcW w:w="4606" w:type="dxa"/>
            <w:vAlign w:val="center"/>
          </w:tcPr>
          <w:p w:rsidR="00F460A0" w:rsidRDefault="005B4C5B" w:rsidP="00F460A0">
            <w:pPr>
              <w:jc w:val="center"/>
              <w:rPr>
                <w:lang w:val="en-US"/>
              </w:rPr>
            </w:pPr>
            <w:r>
              <w:rPr>
                <w:lang w:val="en-US"/>
              </w:rPr>
              <w:t xml:space="preserve">Sales Revenues     </w:t>
            </w:r>
            <w:r w:rsidR="00905167">
              <w:rPr>
                <w:lang w:val="en-US"/>
              </w:rPr>
              <w:t xml:space="preserve">                 16</w:t>
            </w:r>
            <w:r>
              <w:rPr>
                <w:lang w:val="en-US"/>
              </w:rPr>
              <w:t>0 000€</w:t>
            </w:r>
          </w:p>
          <w:p w:rsidR="00905167" w:rsidRDefault="00905167" w:rsidP="00F460A0">
            <w:pPr>
              <w:jc w:val="center"/>
              <w:rPr>
                <w:lang w:val="en-US"/>
              </w:rPr>
            </w:pPr>
            <w:r>
              <w:rPr>
                <w:lang w:val="en-US"/>
              </w:rPr>
              <w:t>Income from Investments    40 000€</w:t>
            </w:r>
          </w:p>
        </w:tc>
      </w:tr>
      <w:tr w:rsidR="00F460A0" w:rsidTr="00874834">
        <w:tc>
          <w:tcPr>
            <w:tcW w:w="4606" w:type="dxa"/>
          </w:tcPr>
          <w:p w:rsidR="00F460A0" w:rsidRDefault="000E0FE4" w:rsidP="00F460A0">
            <w:pPr>
              <w:jc w:val="center"/>
              <w:rPr>
                <w:lang w:val="en-US"/>
              </w:rPr>
            </w:pPr>
            <w:r>
              <w:rPr>
                <w:lang w:val="en-US"/>
              </w:rPr>
              <w:t xml:space="preserve">Total Expenses   </w:t>
            </w:r>
            <w:r w:rsidR="00CC2A2E">
              <w:rPr>
                <w:lang w:val="en-US"/>
              </w:rPr>
              <w:t xml:space="preserve">        </w:t>
            </w:r>
            <w:r>
              <w:rPr>
                <w:lang w:val="en-US"/>
              </w:rPr>
              <w:t xml:space="preserve">  160 000€</w:t>
            </w:r>
          </w:p>
        </w:tc>
        <w:tc>
          <w:tcPr>
            <w:tcW w:w="4606" w:type="dxa"/>
          </w:tcPr>
          <w:p w:rsidR="00F460A0" w:rsidRDefault="000E0FE4" w:rsidP="00F460A0">
            <w:pPr>
              <w:jc w:val="center"/>
              <w:rPr>
                <w:lang w:val="en-US"/>
              </w:rPr>
            </w:pPr>
            <w:r>
              <w:rPr>
                <w:lang w:val="en-US"/>
              </w:rPr>
              <w:t>Total Income  200 000€</w:t>
            </w:r>
          </w:p>
        </w:tc>
      </w:tr>
    </w:tbl>
    <w:p w:rsidR="00F460A0" w:rsidRDefault="00F460A0" w:rsidP="00795D09">
      <w:pPr>
        <w:rPr>
          <w:lang w:val="en-US"/>
        </w:rPr>
      </w:pPr>
    </w:p>
    <w:p w:rsidR="002F7AD4" w:rsidRDefault="004D00AE" w:rsidP="004D00AE">
      <w:pPr>
        <w:pStyle w:val="berschrift2"/>
        <w:rPr>
          <w:lang w:val="en-US"/>
        </w:rPr>
      </w:pPr>
      <w:r>
        <w:rPr>
          <w:lang w:val="en-US"/>
        </w:rPr>
        <w:t>Calculating the profit:</w:t>
      </w:r>
    </w:p>
    <w:p w:rsidR="00A669C7" w:rsidRDefault="00BC4FA0" w:rsidP="004D00AE">
      <w:pPr>
        <w:rPr>
          <w:lang w:val="en-US"/>
        </w:rPr>
      </w:pPr>
      <w:r>
        <w:rPr>
          <w:lang w:val="en-US"/>
        </w:rPr>
        <w:t>The annual result is calculated by offsetting expenses against income</w:t>
      </w:r>
      <w:r w:rsidR="000F6266">
        <w:rPr>
          <w:lang w:val="en-US"/>
        </w:rPr>
        <w:t>.</w:t>
      </w:r>
    </w:p>
    <w:tbl>
      <w:tblPr>
        <w:tblStyle w:val="Tabellengitternetz"/>
        <w:tblW w:w="0" w:type="auto"/>
        <w:tblInd w:w="2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
        <w:gridCol w:w="3771"/>
      </w:tblGrid>
      <w:tr w:rsidR="00A669C7" w:rsidTr="001D4B8C">
        <w:tc>
          <w:tcPr>
            <w:tcW w:w="387" w:type="dxa"/>
          </w:tcPr>
          <w:p w:rsidR="00A669C7" w:rsidRDefault="00A669C7" w:rsidP="001D4B8C">
            <w:pPr>
              <w:jc w:val="right"/>
              <w:rPr>
                <w:lang w:val="en-US"/>
              </w:rPr>
            </w:pPr>
          </w:p>
        </w:tc>
        <w:tc>
          <w:tcPr>
            <w:tcW w:w="3771" w:type="dxa"/>
          </w:tcPr>
          <w:p w:rsidR="00A669C7" w:rsidRDefault="00AD635C" w:rsidP="001D4B8C">
            <w:pPr>
              <w:rPr>
                <w:lang w:val="en-US"/>
              </w:rPr>
            </w:pPr>
            <w:r>
              <w:rPr>
                <w:lang w:val="en-US"/>
              </w:rPr>
              <w:t>Income</w:t>
            </w:r>
          </w:p>
        </w:tc>
      </w:tr>
      <w:tr w:rsidR="00A669C7" w:rsidTr="001D4B8C">
        <w:tc>
          <w:tcPr>
            <w:tcW w:w="387" w:type="dxa"/>
            <w:tcBorders>
              <w:bottom w:val="single" w:sz="4" w:space="0" w:color="000000" w:themeColor="text1"/>
            </w:tcBorders>
          </w:tcPr>
          <w:p w:rsidR="00A669C7" w:rsidRDefault="00A669C7" w:rsidP="001D4B8C">
            <w:pPr>
              <w:jc w:val="center"/>
              <w:rPr>
                <w:lang w:val="en-US"/>
              </w:rPr>
            </w:pPr>
            <w:r>
              <w:rPr>
                <w:lang w:val="en-US"/>
              </w:rPr>
              <w:t>–</w:t>
            </w:r>
          </w:p>
        </w:tc>
        <w:tc>
          <w:tcPr>
            <w:tcW w:w="3771" w:type="dxa"/>
            <w:tcBorders>
              <w:bottom w:val="single" w:sz="4" w:space="0" w:color="000000" w:themeColor="text1"/>
            </w:tcBorders>
          </w:tcPr>
          <w:p w:rsidR="00A669C7" w:rsidRDefault="00AD635C" w:rsidP="00A669C7">
            <w:pPr>
              <w:rPr>
                <w:lang w:val="en-US"/>
              </w:rPr>
            </w:pPr>
            <w:r>
              <w:rPr>
                <w:lang w:val="en-US"/>
              </w:rPr>
              <w:t>Expenses</w:t>
            </w:r>
          </w:p>
        </w:tc>
      </w:tr>
      <w:tr w:rsidR="00A669C7" w:rsidRPr="00B413D9" w:rsidTr="00AD635C">
        <w:trPr>
          <w:trHeight w:val="70"/>
        </w:trPr>
        <w:tc>
          <w:tcPr>
            <w:tcW w:w="387" w:type="dxa"/>
            <w:tcBorders>
              <w:top w:val="single" w:sz="4" w:space="0" w:color="000000" w:themeColor="text1"/>
            </w:tcBorders>
          </w:tcPr>
          <w:p w:rsidR="00A669C7" w:rsidRDefault="00A669C7" w:rsidP="001D4B8C">
            <w:pPr>
              <w:jc w:val="right"/>
              <w:rPr>
                <w:lang w:val="en-US"/>
              </w:rPr>
            </w:pPr>
            <w:r>
              <w:rPr>
                <w:lang w:val="en-US"/>
              </w:rPr>
              <w:t>=</w:t>
            </w:r>
          </w:p>
        </w:tc>
        <w:tc>
          <w:tcPr>
            <w:tcW w:w="3771" w:type="dxa"/>
            <w:tcBorders>
              <w:top w:val="single" w:sz="4" w:space="0" w:color="000000" w:themeColor="text1"/>
            </w:tcBorders>
          </w:tcPr>
          <w:p w:rsidR="00A669C7" w:rsidRDefault="00A669C7" w:rsidP="001D4B8C">
            <w:pPr>
              <w:rPr>
                <w:lang w:val="en-US"/>
              </w:rPr>
            </w:pPr>
            <w:r>
              <w:rPr>
                <w:lang w:val="en-US"/>
              </w:rPr>
              <w:t>Annual result (profit or loss)</w:t>
            </w:r>
          </w:p>
        </w:tc>
      </w:tr>
    </w:tbl>
    <w:p w:rsidR="00A669C7" w:rsidRDefault="00A669C7" w:rsidP="004D00AE">
      <w:pPr>
        <w:rPr>
          <w:lang w:val="en-US"/>
        </w:rPr>
      </w:pPr>
      <w:r w:rsidRPr="004D00AE">
        <w:rPr>
          <w:lang w:val="en-US"/>
        </w:rPr>
        <w:t xml:space="preserve"> </w:t>
      </w:r>
    </w:p>
    <w:p w:rsidR="00AD635C" w:rsidRPr="004D00AE" w:rsidRDefault="00AD635C" w:rsidP="004D00AE">
      <w:pPr>
        <w:rPr>
          <w:lang w:val="en-US"/>
        </w:rPr>
      </w:pPr>
      <w:r>
        <w:rPr>
          <w:lang w:val="en-US"/>
        </w:rPr>
        <w:t xml:space="preserve">Example: </w:t>
      </w:r>
    </w:p>
    <w:tbl>
      <w:tblPr>
        <w:tblStyle w:val="Tabellengitternetz"/>
        <w:tblW w:w="0" w:type="auto"/>
        <w:tblInd w:w="2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
        <w:gridCol w:w="3771"/>
      </w:tblGrid>
      <w:tr w:rsidR="00AD635C" w:rsidTr="001D4B8C">
        <w:tc>
          <w:tcPr>
            <w:tcW w:w="387" w:type="dxa"/>
          </w:tcPr>
          <w:p w:rsidR="00AD635C" w:rsidRDefault="00AD635C" w:rsidP="001D4B8C">
            <w:pPr>
              <w:jc w:val="right"/>
              <w:rPr>
                <w:lang w:val="en-US"/>
              </w:rPr>
            </w:pPr>
          </w:p>
        </w:tc>
        <w:tc>
          <w:tcPr>
            <w:tcW w:w="3771" w:type="dxa"/>
          </w:tcPr>
          <w:p w:rsidR="00AD635C" w:rsidRDefault="00AD635C" w:rsidP="00AD635C">
            <w:pPr>
              <w:rPr>
                <w:lang w:val="en-US"/>
              </w:rPr>
            </w:pPr>
            <w:r>
              <w:rPr>
                <w:lang w:val="en-US"/>
              </w:rPr>
              <w:t>200 000€</w:t>
            </w:r>
          </w:p>
        </w:tc>
      </w:tr>
      <w:tr w:rsidR="00AD635C" w:rsidTr="001D4B8C">
        <w:tc>
          <w:tcPr>
            <w:tcW w:w="387" w:type="dxa"/>
            <w:tcBorders>
              <w:bottom w:val="single" w:sz="4" w:space="0" w:color="000000" w:themeColor="text1"/>
            </w:tcBorders>
          </w:tcPr>
          <w:p w:rsidR="00AD635C" w:rsidRDefault="00AD635C" w:rsidP="001D4B8C">
            <w:pPr>
              <w:jc w:val="center"/>
              <w:rPr>
                <w:lang w:val="en-US"/>
              </w:rPr>
            </w:pPr>
            <w:r>
              <w:rPr>
                <w:lang w:val="en-US"/>
              </w:rPr>
              <w:t>–</w:t>
            </w:r>
          </w:p>
        </w:tc>
        <w:tc>
          <w:tcPr>
            <w:tcW w:w="3771" w:type="dxa"/>
            <w:tcBorders>
              <w:bottom w:val="single" w:sz="4" w:space="0" w:color="000000" w:themeColor="text1"/>
            </w:tcBorders>
          </w:tcPr>
          <w:p w:rsidR="00AD635C" w:rsidRDefault="00AD635C" w:rsidP="001D4B8C">
            <w:pPr>
              <w:rPr>
                <w:lang w:val="en-US"/>
              </w:rPr>
            </w:pPr>
            <w:r>
              <w:rPr>
                <w:lang w:val="en-US"/>
              </w:rPr>
              <w:t>160 000€</w:t>
            </w:r>
          </w:p>
        </w:tc>
      </w:tr>
      <w:tr w:rsidR="00AD635C" w:rsidTr="001D4B8C">
        <w:trPr>
          <w:trHeight w:val="70"/>
        </w:trPr>
        <w:tc>
          <w:tcPr>
            <w:tcW w:w="387" w:type="dxa"/>
            <w:tcBorders>
              <w:top w:val="single" w:sz="4" w:space="0" w:color="000000" w:themeColor="text1"/>
            </w:tcBorders>
          </w:tcPr>
          <w:p w:rsidR="00AD635C" w:rsidRDefault="00AD635C" w:rsidP="001D4B8C">
            <w:pPr>
              <w:jc w:val="right"/>
              <w:rPr>
                <w:lang w:val="en-US"/>
              </w:rPr>
            </w:pPr>
            <w:r>
              <w:rPr>
                <w:lang w:val="en-US"/>
              </w:rPr>
              <w:t>=</w:t>
            </w:r>
          </w:p>
        </w:tc>
        <w:tc>
          <w:tcPr>
            <w:tcW w:w="3771" w:type="dxa"/>
            <w:tcBorders>
              <w:top w:val="single" w:sz="4" w:space="0" w:color="000000" w:themeColor="text1"/>
            </w:tcBorders>
          </w:tcPr>
          <w:p w:rsidR="00AD635C" w:rsidRDefault="00AD635C" w:rsidP="001D4B8C">
            <w:pPr>
              <w:rPr>
                <w:lang w:val="en-US"/>
              </w:rPr>
            </w:pPr>
            <w:r>
              <w:rPr>
                <w:lang w:val="en-US"/>
              </w:rPr>
              <w:t xml:space="preserve">  40 000€     (profit)</w:t>
            </w:r>
          </w:p>
        </w:tc>
      </w:tr>
    </w:tbl>
    <w:p w:rsidR="00AD635C" w:rsidRDefault="00AD635C" w:rsidP="004D00AE">
      <w:pPr>
        <w:rPr>
          <w:lang w:val="en-US"/>
        </w:rPr>
      </w:pPr>
    </w:p>
    <w:p w:rsidR="00832058" w:rsidRDefault="00D46EDF" w:rsidP="001E4C23">
      <w:pPr>
        <w:pStyle w:val="berschrift1"/>
        <w:rPr>
          <w:lang w:val="en-US"/>
        </w:rPr>
      </w:pPr>
      <w:r>
        <w:rPr>
          <w:lang w:val="en-US"/>
        </w:rPr>
        <w:t>C</w:t>
      </w:r>
      <w:r w:rsidR="001E4C23">
        <w:rPr>
          <w:lang w:val="en-US"/>
        </w:rPr>
        <w:t xml:space="preserve">omparison </w:t>
      </w:r>
    </w:p>
    <w:p w:rsidR="001C52E4" w:rsidRDefault="001C52E4" w:rsidP="001C52E4">
      <w:pPr>
        <w:spacing w:after="0"/>
        <w:rPr>
          <w:lang w:val="en-US"/>
        </w:rPr>
      </w:pPr>
      <w:r>
        <w:rPr>
          <w:lang w:val="en-US"/>
        </w:rPr>
        <w:t>Beside the double entry of every single business transaction, this dual method of profit calculation</w:t>
      </w:r>
    </w:p>
    <w:p w:rsidR="001C52E4" w:rsidRDefault="001C52E4" w:rsidP="001C52E4">
      <w:pPr>
        <w:pStyle w:val="Listenabsatz"/>
        <w:numPr>
          <w:ilvl w:val="0"/>
          <w:numId w:val="1"/>
        </w:numPr>
        <w:rPr>
          <w:lang w:val="en-US"/>
        </w:rPr>
      </w:pPr>
      <w:r>
        <w:rPr>
          <w:lang w:val="en-US"/>
        </w:rPr>
        <w:t>by means of</w:t>
      </w:r>
      <w:r w:rsidR="0081064B">
        <w:rPr>
          <w:lang w:val="en-US"/>
        </w:rPr>
        <w:t xml:space="preserve"> a</w:t>
      </w:r>
      <w:r>
        <w:rPr>
          <w:lang w:val="en-US"/>
        </w:rPr>
        <w:t xml:space="preserve"> balance sheet comparison and</w:t>
      </w:r>
    </w:p>
    <w:p w:rsidR="001C52E4" w:rsidRDefault="001C52E4" w:rsidP="001C52E4">
      <w:pPr>
        <w:pStyle w:val="Listenabsatz"/>
        <w:numPr>
          <w:ilvl w:val="0"/>
          <w:numId w:val="1"/>
        </w:numPr>
        <w:rPr>
          <w:lang w:val="en-US"/>
        </w:rPr>
      </w:pPr>
      <w:r>
        <w:rPr>
          <w:lang w:val="en-US"/>
        </w:rPr>
        <w:t>by means of a profit and loss account</w:t>
      </w:r>
    </w:p>
    <w:p w:rsidR="001C52E4" w:rsidRDefault="001C52E4" w:rsidP="001C52E4">
      <w:pPr>
        <w:pStyle w:val="Listenabsatz"/>
        <w:ind w:left="0"/>
        <w:rPr>
          <w:lang w:val="en-US"/>
        </w:rPr>
      </w:pPr>
      <w:r>
        <w:rPr>
          <w:lang w:val="en-US"/>
        </w:rPr>
        <w:t>is the characteristic feature of double-entry bookkeeping.</w:t>
      </w:r>
    </w:p>
    <w:p w:rsidR="005448F6" w:rsidRDefault="00F371AD" w:rsidP="001C52E4">
      <w:pPr>
        <w:pStyle w:val="Listenabsatz"/>
        <w:ind w:left="0"/>
        <w:rPr>
          <w:lang w:val="en-US"/>
        </w:rPr>
      </w:pPr>
      <w:r>
        <w:rPr>
          <w:lang w:val="en-US"/>
        </w:rPr>
        <w:t xml:space="preserve">Note, that the calculated profits must me at the same amount. </w:t>
      </w:r>
    </w:p>
    <w:p w:rsidR="005448F6" w:rsidRDefault="005448F6">
      <w:pPr>
        <w:rPr>
          <w:lang w:val="en-US"/>
        </w:rPr>
      </w:pPr>
      <w:r>
        <w:rPr>
          <w:lang w:val="en-US"/>
        </w:rPr>
        <w:br w:type="page"/>
      </w:r>
    </w:p>
    <w:tbl>
      <w:tblPr>
        <w:tblStyle w:val="Tabellengitternetz"/>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3150"/>
        <w:gridCol w:w="819"/>
        <w:gridCol w:w="567"/>
        <w:gridCol w:w="3685"/>
      </w:tblGrid>
      <w:tr w:rsidR="00602778" w:rsidRPr="00B413D9" w:rsidTr="00602778">
        <w:tc>
          <w:tcPr>
            <w:tcW w:w="534" w:type="dxa"/>
          </w:tcPr>
          <w:p w:rsidR="00602778" w:rsidRDefault="00602778" w:rsidP="001D4B8C">
            <w:pPr>
              <w:jc w:val="right"/>
              <w:rPr>
                <w:lang w:val="en-US"/>
              </w:rPr>
            </w:pPr>
          </w:p>
        </w:tc>
        <w:tc>
          <w:tcPr>
            <w:tcW w:w="3150" w:type="dxa"/>
          </w:tcPr>
          <w:p w:rsidR="00602778" w:rsidRDefault="00602778" w:rsidP="001D4B8C">
            <w:pPr>
              <w:rPr>
                <w:lang w:val="en-US"/>
              </w:rPr>
            </w:pPr>
            <w:r>
              <w:rPr>
                <w:lang w:val="en-US"/>
              </w:rPr>
              <w:t>Income</w:t>
            </w:r>
          </w:p>
        </w:tc>
        <w:tc>
          <w:tcPr>
            <w:tcW w:w="819" w:type="dxa"/>
          </w:tcPr>
          <w:p w:rsidR="00602778" w:rsidRDefault="00602778" w:rsidP="00602778">
            <w:pPr>
              <w:pStyle w:val="Listenabsatz"/>
              <w:ind w:left="0"/>
              <w:rPr>
                <w:lang w:val="en-US"/>
              </w:rPr>
            </w:pPr>
          </w:p>
        </w:tc>
        <w:tc>
          <w:tcPr>
            <w:tcW w:w="567" w:type="dxa"/>
          </w:tcPr>
          <w:p w:rsidR="00602778" w:rsidRDefault="00602778" w:rsidP="00602778">
            <w:pPr>
              <w:jc w:val="right"/>
              <w:rPr>
                <w:lang w:val="en-US"/>
              </w:rPr>
            </w:pPr>
          </w:p>
        </w:tc>
        <w:tc>
          <w:tcPr>
            <w:tcW w:w="3685" w:type="dxa"/>
          </w:tcPr>
          <w:p w:rsidR="00602778" w:rsidRDefault="00602778" w:rsidP="00602778">
            <w:pPr>
              <w:rPr>
                <w:lang w:val="en-US"/>
              </w:rPr>
            </w:pPr>
            <w:r>
              <w:rPr>
                <w:lang w:val="en-US"/>
              </w:rPr>
              <w:t>Equity capital (closing balance sheet)</w:t>
            </w:r>
          </w:p>
        </w:tc>
      </w:tr>
      <w:tr w:rsidR="00602778" w:rsidRPr="00B413D9" w:rsidTr="00602778">
        <w:tc>
          <w:tcPr>
            <w:tcW w:w="534" w:type="dxa"/>
            <w:tcBorders>
              <w:bottom w:val="single" w:sz="4" w:space="0" w:color="000000" w:themeColor="text1"/>
            </w:tcBorders>
          </w:tcPr>
          <w:p w:rsidR="00602778" w:rsidRDefault="00602778" w:rsidP="00602778">
            <w:pPr>
              <w:jc w:val="right"/>
              <w:rPr>
                <w:lang w:val="en-US"/>
              </w:rPr>
            </w:pPr>
            <w:r>
              <w:rPr>
                <w:lang w:val="en-US"/>
              </w:rPr>
              <w:t>–</w:t>
            </w:r>
          </w:p>
        </w:tc>
        <w:tc>
          <w:tcPr>
            <w:tcW w:w="3150" w:type="dxa"/>
            <w:tcBorders>
              <w:bottom w:val="single" w:sz="4" w:space="0" w:color="000000" w:themeColor="text1"/>
            </w:tcBorders>
          </w:tcPr>
          <w:p w:rsidR="00602778" w:rsidRDefault="00602778" w:rsidP="001D4B8C">
            <w:pPr>
              <w:rPr>
                <w:lang w:val="en-US"/>
              </w:rPr>
            </w:pPr>
            <w:r>
              <w:rPr>
                <w:lang w:val="en-US"/>
              </w:rPr>
              <w:t>Expenses</w:t>
            </w:r>
          </w:p>
        </w:tc>
        <w:tc>
          <w:tcPr>
            <w:tcW w:w="819" w:type="dxa"/>
            <w:vMerge w:val="restart"/>
          </w:tcPr>
          <w:p w:rsidR="00602778" w:rsidRDefault="00602778" w:rsidP="00602778">
            <w:pPr>
              <w:pStyle w:val="Listenabsatz"/>
              <w:spacing w:before="200"/>
              <w:ind w:left="0"/>
              <w:jc w:val="center"/>
              <w:rPr>
                <w:lang w:val="en-US"/>
              </w:rPr>
            </w:pPr>
            <w:r w:rsidRPr="00602778">
              <w:rPr>
                <w:sz w:val="36"/>
                <w:szCs w:val="36"/>
                <w:lang w:val="en-US"/>
              </w:rPr>
              <w:t>=</w:t>
            </w:r>
          </w:p>
        </w:tc>
        <w:tc>
          <w:tcPr>
            <w:tcW w:w="567" w:type="dxa"/>
            <w:tcBorders>
              <w:bottom w:val="single" w:sz="4" w:space="0" w:color="000000" w:themeColor="text1"/>
            </w:tcBorders>
          </w:tcPr>
          <w:p w:rsidR="00602778" w:rsidRDefault="00602778" w:rsidP="00602778">
            <w:pPr>
              <w:jc w:val="right"/>
              <w:rPr>
                <w:lang w:val="en-US"/>
              </w:rPr>
            </w:pPr>
            <w:r>
              <w:rPr>
                <w:lang w:val="en-US"/>
              </w:rPr>
              <w:t>–</w:t>
            </w:r>
          </w:p>
        </w:tc>
        <w:tc>
          <w:tcPr>
            <w:tcW w:w="3685" w:type="dxa"/>
            <w:tcBorders>
              <w:bottom w:val="single" w:sz="4" w:space="0" w:color="000000" w:themeColor="text1"/>
            </w:tcBorders>
          </w:tcPr>
          <w:p w:rsidR="00602778" w:rsidRDefault="00602778" w:rsidP="00602778">
            <w:pPr>
              <w:rPr>
                <w:lang w:val="en-US"/>
              </w:rPr>
            </w:pPr>
            <w:r>
              <w:rPr>
                <w:lang w:val="en-US"/>
              </w:rPr>
              <w:t>Equity capital (opening balance sheet)</w:t>
            </w:r>
          </w:p>
        </w:tc>
      </w:tr>
      <w:tr w:rsidR="00602778" w:rsidRPr="00B413D9" w:rsidTr="00602778">
        <w:tc>
          <w:tcPr>
            <w:tcW w:w="534" w:type="dxa"/>
            <w:tcBorders>
              <w:top w:val="single" w:sz="4" w:space="0" w:color="000000" w:themeColor="text1"/>
            </w:tcBorders>
          </w:tcPr>
          <w:p w:rsidR="00602778" w:rsidRDefault="00802AC8" w:rsidP="001D4B8C">
            <w:pPr>
              <w:jc w:val="right"/>
              <w:rPr>
                <w:lang w:val="en-US"/>
              </w:rPr>
            </w:pPr>
            <w:r>
              <w:rPr>
                <w:noProof/>
                <w:lang w:eastAsia="de-AT"/>
              </w:rPr>
              <w:pict>
                <v:shape id="_x0000_s1035" type="#_x0000_t87" style="position:absolute;left:0;text-align:left;margin-left:70.9pt;margin-top:-54.7pt;width:15pt;height:154.5pt;rotation:270;z-index:251664384;mso-position-horizontal-relative:text;mso-position-vertical-relative:text"/>
              </w:pict>
            </w:r>
            <w:r w:rsidR="00602778">
              <w:rPr>
                <w:lang w:val="en-US"/>
              </w:rPr>
              <w:t>=</w:t>
            </w:r>
          </w:p>
        </w:tc>
        <w:tc>
          <w:tcPr>
            <w:tcW w:w="3150" w:type="dxa"/>
            <w:tcBorders>
              <w:top w:val="single" w:sz="4" w:space="0" w:color="000000" w:themeColor="text1"/>
            </w:tcBorders>
          </w:tcPr>
          <w:p w:rsidR="00602778" w:rsidRDefault="00602778" w:rsidP="001D4B8C">
            <w:pPr>
              <w:rPr>
                <w:lang w:val="en-US"/>
              </w:rPr>
            </w:pPr>
            <w:r>
              <w:rPr>
                <w:lang w:val="en-US"/>
              </w:rPr>
              <w:t>Annual result (profit or loss)</w:t>
            </w:r>
          </w:p>
        </w:tc>
        <w:tc>
          <w:tcPr>
            <w:tcW w:w="819" w:type="dxa"/>
            <w:vMerge/>
          </w:tcPr>
          <w:p w:rsidR="00602778" w:rsidRPr="00602778" w:rsidRDefault="00602778" w:rsidP="00602778">
            <w:pPr>
              <w:pStyle w:val="Listenabsatz"/>
              <w:ind w:left="0"/>
              <w:jc w:val="center"/>
              <w:rPr>
                <w:sz w:val="36"/>
                <w:szCs w:val="36"/>
                <w:lang w:val="en-US"/>
              </w:rPr>
            </w:pPr>
          </w:p>
        </w:tc>
        <w:tc>
          <w:tcPr>
            <w:tcW w:w="567" w:type="dxa"/>
            <w:tcBorders>
              <w:top w:val="single" w:sz="4" w:space="0" w:color="000000" w:themeColor="text1"/>
            </w:tcBorders>
          </w:tcPr>
          <w:p w:rsidR="00602778" w:rsidRDefault="00802AC8" w:rsidP="00602778">
            <w:pPr>
              <w:jc w:val="right"/>
              <w:rPr>
                <w:lang w:val="en-US"/>
              </w:rPr>
            </w:pPr>
            <w:r>
              <w:rPr>
                <w:noProof/>
                <w:lang w:eastAsia="de-AT"/>
              </w:rPr>
              <w:pict>
                <v:shape id="_x0000_s1036" type="#_x0000_t87" style="position:absolute;left:0;text-align:left;margin-left:75.25pt;margin-top:-54.7pt;width:15pt;height:154.5pt;rotation:270;z-index:251665408;mso-position-horizontal-relative:text;mso-position-vertical-relative:text"/>
              </w:pict>
            </w:r>
            <w:r w:rsidR="00602778">
              <w:rPr>
                <w:lang w:val="en-US"/>
              </w:rPr>
              <w:t>=</w:t>
            </w:r>
          </w:p>
        </w:tc>
        <w:tc>
          <w:tcPr>
            <w:tcW w:w="3685" w:type="dxa"/>
            <w:tcBorders>
              <w:top w:val="single" w:sz="4" w:space="0" w:color="000000" w:themeColor="text1"/>
            </w:tcBorders>
          </w:tcPr>
          <w:p w:rsidR="00602778" w:rsidRDefault="00602778" w:rsidP="00602778">
            <w:pPr>
              <w:rPr>
                <w:lang w:val="en-US"/>
              </w:rPr>
            </w:pPr>
            <w:r>
              <w:rPr>
                <w:lang w:val="en-US"/>
              </w:rPr>
              <w:t>Annual result (profit or loss)</w:t>
            </w:r>
          </w:p>
        </w:tc>
      </w:tr>
    </w:tbl>
    <w:p w:rsidR="00602778" w:rsidRDefault="00602778" w:rsidP="001C52E4">
      <w:pPr>
        <w:pStyle w:val="Listenabsatz"/>
        <w:ind w:left="0"/>
        <w:rPr>
          <w:lang w:val="en-US"/>
        </w:rPr>
      </w:pPr>
    </w:p>
    <w:p w:rsidR="0081064B" w:rsidRDefault="0081064B" w:rsidP="001C52E4">
      <w:pPr>
        <w:pStyle w:val="Listenabsatz"/>
        <w:ind w:left="0"/>
        <w:rPr>
          <w:lang w:val="en-US"/>
        </w:rPr>
      </w:pPr>
      <w:r>
        <w:rPr>
          <w:lang w:val="en-US"/>
        </w:rPr>
        <w:t>Profit calculated by means of</w:t>
      </w:r>
      <w:r>
        <w:rPr>
          <w:lang w:val="en-US"/>
        </w:rPr>
        <w:tab/>
      </w:r>
      <w:r>
        <w:rPr>
          <w:lang w:val="en-US"/>
        </w:rPr>
        <w:tab/>
      </w:r>
      <w:r>
        <w:rPr>
          <w:lang w:val="en-US"/>
        </w:rPr>
        <w:tab/>
        <w:t xml:space="preserve">             Profit calculated by means of</w:t>
      </w:r>
    </w:p>
    <w:p w:rsidR="0081064B" w:rsidRDefault="0081064B" w:rsidP="001C52E4">
      <w:pPr>
        <w:pStyle w:val="Listenabsatz"/>
        <w:ind w:left="0"/>
        <w:rPr>
          <w:lang w:val="en-US"/>
        </w:rPr>
      </w:pPr>
      <w:r>
        <w:rPr>
          <w:lang w:val="en-US"/>
        </w:rPr>
        <w:t xml:space="preserve">     a profit and loss account                      </w:t>
      </w:r>
      <w:r w:rsidR="00951375">
        <w:rPr>
          <w:lang w:val="en-US"/>
        </w:rPr>
        <w:t xml:space="preserve">                            </w:t>
      </w:r>
      <w:r>
        <w:rPr>
          <w:lang w:val="en-US"/>
        </w:rPr>
        <w:t>a balance sheet comparison</w:t>
      </w:r>
    </w:p>
    <w:p w:rsidR="00951375" w:rsidRDefault="00597635" w:rsidP="00597635">
      <w:pPr>
        <w:pStyle w:val="berschrift1"/>
        <w:rPr>
          <w:lang w:val="en-US"/>
        </w:rPr>
      </w:pPr>
      <w:r>
        <w:rPr>
          <w:lang w:val="en-US"/>
        </w:rPr>
        <w:t>Duty for using Double</w:t>
      </w:r>
      <w:r w:rsidR="008476FE">
        <w:rPr>
          <w:lang w:val="en-US"/>
        </w:rPr>
        <w:t>-Entry</w:t>
      </w:r>
      <w:r>
        <w:rPr>
          <w:lang w:val="en-US"/>
        </w:rPr>
        <w:t xml:space="preserve"> Bookkeeping</w:t>
      </w:r>
    </w:p>
    <w:p w:rsidR="0040319C" w:rsidRDefault="00210BFD" w:rsidP="0040319C">
      <w:pPr>
        <w:rPr>
          <w:lang w:val="en-US"/>
        </w:rPr>
      </w:pPr>
      <w:r>
        <w:rPr>
          <w:lang w:val="en-US"/>
        </w:rPr>
        <w:t xml:space="preserve">In Austria, Public </w:t>
      </w:r>
      <w:r w:rsidR="00753360">
        <w:rPr>
          <w:lang w:val="en-US"/>
        </w:rPr>
        <w:t xml:space="preserve">and Private </w:t>
      </w:r>
      <w:r>
        <w:rPr>
          <w:lang w:val="en-US"/>
        </w:rPr>
        <w:t>Limited Companie</w:t>
      </w:r>
      <w:r w:rsidR="009C4B9D">
        <w:rPr>
          <w:lang w:val="en-US"/>
        </w:rPr>
        <w:t>s have the obligation of fulfilling Double Bookkeeping independent from the company's sales revenues.</w:t>
      </w:r>
      <w:r w:rsidR="00E62CF8">
        <w:rPr>
          <w:lang w:val="en-US"/>
        </w:rPr>
        <w:t xml:space="preserve"> </w:t>
      </w:r>
    </w:p>
    <w:p w:rsidR="00210BFD" w:rsidRDefault="00753360" w:rsidP="0040319C">
      <w:pPr>
        <w:rPr>
          <w:lang w:val="en-US"/>
        </w:rPr>
      </w:pPr>
      <w:r>
        <w:rPr>
          <w:lang w:val="en-US"/>
        </w:rPr>
        <w:t>Non</w:t>
      </w:r>
      <w:r w:rsidR="00B05656">
        <w:rPr>
          <w:lang w:val="en-US"/>
        </w:rPr>
        <w:t xml:space="preserve"> incorporated business organizations - including sole traders and partnerships - </w:t>
      </w:r>
      <w:r w:rsidR="00757FF9">
        <w:rPr>
          <w:lang w:val="en-US"/>
        </w:rPr>
        <w:t>are subject to another regulation.</w:t>
      </w:r>
      <w:r w:rsidR="00CB2D89">
        <w:rPr>
          <w:lang w:val="en-US"/>
        </w:rPr>
        <w:t xml:space="preserve"> Below 700 000€ of sales revenues they are free to fulfill </w:t>
      </w:r>
      <w:r w:rsidR="008476FE">
        <w:rPr>
          <w:lang w:val="en-US"/>
        </w:rPr>
        <w:t xml:space="preserve">Double Bookkeeping or not. </w:t>
      </w:r>
      <w:r w:rsidR="001746A7">
        <w:rPr>
          <w:lang w:val="en-US"/>
        </w:rPr>
        <w:t>But t</w:t>
      </w:r>
      <w:r w:rsidR="008476FE">
        <w:rPr>
          <w:lang w:val="en-US"/>
        </w:rPr>
        <w:t xml:space="preserve">here are 2 cases in which the company has to </w:t>
      </w:r>
      <w:r w:rsidR="00A4341A">
        <w:rPr>
          <w:lang w:val="en-US"/>
        </w:rPr>
        <w:t>use this system:</w:t>
      </w:r>
    </w:p>
    <w:p w:rsidR="00A4341A" w:rsidRDefault="00A12EBE" w:rsidP="00A4341A">
      <w:pPr>
        <w:pStyle w:val="Listenabsatz"/>
        <w:numPr>
          <w:ilvl w:val="0"/>
          <w:numId w:val="2"/>
        </w:numPr>
        <w:rPr>
          <w:lang w:val="en-US"/>
        </w:rPr>
      </w:pPr>
      <w:r>
        <w:rPr>
          <w:lang w:val="en-US"/>
        </w:rPr>
        <w:t>W</w:t>
      </w:r>
      <w:r w:rsidR="00F6697B">
        <w:rPr>
          <w:lang w:val="en-US"/>
        </w:rPr>
        <w:t>hen the company's sales revenue passes 700 000€ two times</w:t>
      </w:r>
      <w:r>
        <w:rPr>
          <w:lang w:val="en-US"/>
        </w:rPr>
        <w:t>.</w:t>
      </w:r>
    </w:p>
    <w:p w:rsidR="00A12EBE" w:rsidRDefault="00A12EBE" w:rsidP="00A4341A">
      <w:pPr>
        <w:pStyle w:val="Listenabsatz"/>
        <w:numPr>
          <w:ilvl w:val="0"/>
          <w:numId w:val="2"/>
        </w:numPr>
        <w:rPr>
          <w:lang w:val="en-US"/>
        </w:rPr>
      </w:pPr>
      <w:r>
        <w:rPr>
          <w:lang w:val="en-US"/>
        </w:rPr>
        <w:t>When the company's sales revenue passes 1 000 000€ once.</w:t>
      </w:r>
    </w:p>
    <w:p w:rsidR="00576EC1" w:rsidRDefault="00576EC1" w:rsidP="00576EC1">
      <w:pPr>
        <w:pStyle w:val="berschrift1"/>
        <w:rPr>
          <w:lang w:val="en-US"/>
        </w:rPr>
      </w:pPr>
      <w:r>
        <w:rPr>
          <w:lang w:val="en-US"/>
        </w:rPr>
        <w:t>Advantages</w:t>
      </w:r>
      <w:r w:rsidR="009A405C">
        <w:rPr>
          <w:lang w:val="en-US"/>
        </w:rPr>
        <w:t xml:space="preserve"> /</w:t>
      </w:r>
      <w:r w:rsidR="009A405C" w:rsidRPr="00753360">
        <w:rPr>
          <w:lang w:val="en-US"/>
        </w:rPr>
        <w:t xml:space="preserve"> </w:t>
      </w:r>
      <w:r w:rsidR="009A405C">
        <w:rPr>
          <w:lang w:val="en-US"/>
        </w:rPr>
        <w:t>Disadvantages</w:t>
      </w:r>
    </w:p>
    <w:p w:rsidR="00576EC1" w:rsidRDefault="00C17A1D" w:rsidP="00576EC1">
      <w:pPr>
        <w:rPr>
          <w:lang w:val="en-US"/>
        </w:rPr>
      </w:pPr>
      <w:r>
        <w:rPr>
          <w:lang w:val="en-US"/>
        </w:rPr>
        <w:t xml:space="preserve">The main advantage of double-entry bookkeeping is </w:t>
      </w:r>
      <w:r w:rsidR="00550B1D">
        <w:rPr>
          <w:lang w:val="en-US"/>
        </w:rPr>
        <w:t xml:space="preserve">a better overview about the company and its business </w:t>
      </w:r>
      <w:r w:rsidR="007836AA">
        <w:rPr>
          <w:lang w:val="en-US"/>
        </w:rPr>
        <w:t>evolution.</w:t>
      </w:r>
      <w:r w:rsidR="00B23D35">
        <w:rPr>
          <w:lang w:val="en-US"/>
        </w:rPr>
        <w:t xml:space="preserve"> The company itself but also possible partners and investors profit from this system. </w:t>
      </w:r>
      <w:r w:rsidR="00795BE6">
        <w:rPr>
          <w:lang w:val="en-US"/>
        </w:rPr>
        <w:t xml:space="preserve">Another advantage is the controlling of the </w:t>
      </w:r>
      <w:r w:rsidR="00187DF9">
        <w:rPr>
          <w:lang w:val="en-US"/>
        </w:rPr>
        <w:t>financial calculations, because the two results must always be the same.</w:t>
      </w:r>
    </w:p>
    <w:p w:rsidR="001F3A94" w:rsidRDefault="00B862E4" w:rsidP="00576EC1">
      <w:pPr>
        <w:rPr>
          <w:lang w:val="en-US"/>
        </w:rPr>
      </w:pPr>
      <w:r>
        <w:rPr>
          <w:lang w:val="en-US"/>
        </w:rPr>
        <w:t xml:space="preserve">Disadvantage are the higher costs and the invested time, but also the needed know-how, which may be a problem for a sole proprietor.  </w:t>
      </w:r>
    </w:p>
    <w:p w:rsidR="009A405C" w:rsidRPr="001A408B" w:rsidRDefault="001A408B" w:rsidP="001A408B">
      <w:pPr>
        <w:pStyle w:val="berschrift1"/>
        <w:rPr>
          <w:color w:val="FF0000"/>
          <w:lang w:val="en-US"/>
        </w:rPr>
      </w:pPr>
      <w:r w:rsidRPr="001A408B">
        <w:rPr>
          <w:color w:val="FF0000"/>
          <w:lang w:val="en-US"/>
        </w:rPr>
        <w:t>Possible Questions</w:t>
      </w:r>
    </w:p>
    <w:p w:rsidR="00B413D9" w:rsidRDefault="00B413D9" w:rsidP="00B413D9">
      <w:pPr>
        <w:pStyle w:val="Listenabsatz"/>
        <w:numPr>
          <w:ilvl w:val="0"/>
          <w:numId w:val="4"/>
        </w:numPr>
        <w:rPr>
          <w:i/>
          <w:lang w:val="en-US"/>
        </w:rPr>
      </w:pPr>
      <w:r>
        <w:rPr>
          <w:i/>
          <w:lang w:val="en-US"/>
        </w:rPr>
        <w:t>What is the difference between liquid funds and equity capital?</w:t>
      </w:r>
    </w:p>
    <w:p w:rsidR="00B413D9" w:rsidRDefault="00B413D9" w:rsidP="00B413D9">
      <w:pPr>
        <w:pStyle w:val="Listenabsatz"/>
        <w:rPr>
          <w:lang w:val="en-US"/>
        </w:rPr>
      </w:pPr>
      <w:r>
        <w:rPr>
          <w:lang w:val="en-US"/>
        </w:rPr>
        <w:t xml:space="preserve">The equity capital is the part of the company which belongs to the owner/the company itself, while the liquid funds represent a company's cash resources. In general, the liquid funds include the cash at hand and cash at bank, but it may extend to certain securities and short-term accounts receivable. (Order of liquidating: cash -&gt; securities -&gt; Short-term </w:t>
      </w:r>
      <w:proofErr w:type="spellStart"/>
      <w:r>
        <w:rPr>
          <w:lang w:val="en-US"/>
        </w:rPr>
        <w:t>accs</w:t>
      </w:r>
      <w:proofErr w:type="spellEnd"/>
      <w:r>
        <w:rPr>
          <w:lang w:val="en-US"/>
        </w:rPr>
        <w:t xml:space="preserve"> rec. -&gt; inventories -&gt; fixed assets) </w:t>
      </w:r>
    </w:p>
    <w:p w:rsidR="00B413D9" w:rsidRDefault="00B413D9" w:rsidP="00B413D9">
      <w:pPr>
        <w:pStyle w:val="Listenabsatz"/>
        <w:numPr>
          <w:ilvl w:val="0"/>
          <w:numId w:val="4"/>
        </w:numPr>
        <w:rPr>
          <w:i/>
          <w:lang w:val="en-US"/>
        </w:rPr>
      </w:pPr>
      <w:r>
        <w:rPr>
          <w:i/>
          <w:lang w:val="en-US"/>
        </w:rPr>
        <w:t>Why is the balance sheet balanced?</w:t>
      </w:r>
    </w:p>
    <w:p w:rsidR="00B413D9" w:rsidRDefault="00B413D9" w:rsidP="00B413D9">
      <w:pPr>
        <w:pStyle w:val="Listenabsatz"/>
        <w:rPr>
          <w:lang w:val="en-US"/>
        </w:rPr>
      </w:pPr>
      <w:r>
        <w:rPr>
          <w:lang w:val="en-US"/>
        </w:rPr>
        <w:t>The total assets and the total equity and liabilities must be the same value, because all the assets are financed by the capitals - either by equity capital or by borrowed capital.</w:t>
      </w:r>
    </w:p>
    <w:p w:rsidR="00B413D9" w:rsidRDefault="00B413D9" w:rsidP="00B413D9">
      <w:pPr>
        <w:pStyle w:val="Listenabsatz"/>
        <w:numPr>
          <w:ilvl w:val="0"/>
          <w:numId w:val="4"/>
        </w:numPr>
        <w:rPr>
          <w:i/>
          <w:lang w:val="en-US"/>
        </w:rPr>
      </w:pPr>
      <w:r>
        <w:rPr>
          <w:i/>
          <w:lang w:val="en-US"/>
        </w:rPr>
        <w:t>What is the basis of the balance sheet?</w:t>
      </w:r>
    </w:p>
    <w:p w:rsidR="00B413D9" w:rsidRDefault="00B413D9" w:rsidP="00B413D9">
      <w:pPr>
        <w:pStyle w:val="Listenabsatz"/>
        <w:rPr>
          <w:lang w:val="en-US"/>
        </w:rPr>
      </w:pPr>
      <w:r>
        <w:rPr>
          <w:lang w:val="en-US"/>
        </w:rPr>
        <w:t>The basis of the balance sheet is the inventory / stocktaking:  Determining the assets and debts of a company by counting and valuating all the company's assets and debts at the end of the financial year.</w:t>
      </w:r>
    </w:p>
    <w:p w:rsidR="00B413D9" w:rsidRDefault="00B413D9" w:rsidP="00B413D9">
      <w:pPr>
        <w:pStyle w:val="Listenabsatz"/>
        <w:numPr>
          <w:ilvl w:val="0"/>
          <w:numId w:val="5"/>
        </w:numPr>
        <w:rPr>
          <w:lang w:val="en-US"/>
        </w:rPr>
      </w:pPr>
      <w:r>
        <w:rPr>
          <w:lang w:val="en-US"/>
        </w:rPr>
        <w:t>Determining all the assets</w:t>
      </w:r>
    </w:p>
    <w:p w:rsidR="00B413D9" w:rsidRDefault="00B413D9" w:rsidP="00B413D9">
      <w:pPr>
        <w:pStyle w:val="Listenabsatz"/>
        <w:numPr>
          <w:ilvl w:val="0"/>
          <w:numId w:val="5"/>
        </w:numPr>
        <w:rPr>
          <w:lang w:val="en-US"/>
        </w:rPr>
      </w:pPr>
      <w:r>
        <w:rPr>
          <w:lang w:val="en-US"/>
        </w:rPr>
        <w:t>Determining the borrowed capital (debts)</w:t>
      </w:r>
    </w:p>
    <w:p w:rsidR="00B413D9" w:rsidRDefault="00B413D9" w:rsidP="00B413D9">
      <w:pPr>
        <w:pStyle w:val="Listenabsatz"/>
        <w:numPr>
          <w:ilvl w:val="0"/>
          <w:numId w:val="5"/>
        </w:numPr>
        <w:rPr>
          <w:lang w:val="en-US"/>
        </w:rPr>
      </w:pPr>
      <w:r>
        <w:rPr>
          <w:lang w:val="en-US"/>
        </w:rPr>
        <w:t>Equity capital = total assets - debts</w:t>
      </w:r>
    </w:p>
    <w:p w:rsidR="00B413D9" w:rsidRDefault="00B413D9" w:rsidP="00B413D9">
      <w:pPr>
        <w:pStyle w:val="Listenabsatz"/>
        <w:numPr>
          <w:ilvl w:val="0"/>
          <w:numId w:val="4"/>
        </w:numPr>
        <w:rPr>
          <w:i/>
          <w:lang w:val="en-US"/>
        </w:rPr>
      </w:pPr>
      <w:r>
        <w:rPr>
          <w:i/>
          <w:lang w:val="en-US"/>
        </w:rPr>
        <w:lastRenderedPageBreak/>
        <w:t>What do you do in the P&amp;L account in general?</w:t>
      </w:r>
    </w:p>
    <w:p w:rsidR="00B413D9" w:rsidRDefault="00B413D9" w:rsidP="00B413D9">
      <w:pPr>
        <w:pStyle w:val="Listenabsatz"/>
        <w:rPr>
          <w:lang w:val="en-US"/>
        </w:rPr>
      </w:pPr>
      <w:r>
        <w:rPr>
          <w:lang w:val="en-US"/>
        </w:rPr>
        <w:t>You set off the expenses from the income in order to calculate the profit.</w:t>
      </w:r>
    </w:p>
    <w:p w:rsidR="00B413D9" w:rsidRDefault="00B413D9" w:rsidP="00B413D9">
      <w:pPr>
        <w:pStyle w:val="Listenabsatz"/>
        <w:numPr>
          <w:ilvl w:val="0"/>
          <w:numId w:val="4"/>
        </w:numPr>
        <w:rPr>
          <w:i/>
          <w:lang w:val="en-US"/>
        </w:rPr>
      </w:pPr>
      <w:r>
        <w:rPr>
          <w:i/>
          <w:lang w:val="en-US"/>
        </w:rPr>
        <w:t>At the end of the year, the company owner wants to reduce taxes. How can he do this?</w:t>
      </w:r>
    </w:p>
    <w:p w:rsidR="00B413D9" w:rsidRDefault="00B413D9" w:rsidP="00B413D9">
      <w:pPr>
        <w:pStyle w:val="Listenabsatz"/>
        <w:rPr>
          <w:lang w:val="en-US"/>
        </w:rPr>
      </w:pPr>
      <w:r>
        <w:rPr>
          <w:lang w:val="en-US"/>
        </w:rPr>
        <w:t xml:space="preserve">He can reduce the taxes by reducing the company's profit shown the </w:t>
      </w:r>
      <w:proofErr w:type="spellStart"/>
      <w:r>
        <w:rPr>
          <w:lang w:val="en-US"/>
        </w:rPr>
        <w:t>the</w:t>
      </w:r>
      <w:proofErr w:type="spellEnd"/>
      <w:r>
        <w:rPr>
          <w:lang w:val="en-US"/>
        </w:rPr>
        <w:t xml:space="preserve"> annual financial statement. </w:t>
      </w:r>
    </w:p>
    <w:p w:rsidR="00B413D9" w:rsidRDefault="00B413D9" w:rsidP="00B413D9">
      <w:pPr>
        <w:pStyle w:val="Listenabsatz"/>
        <w:rPr>
          <w:lang w:val="en-US"/>
        </w:rPr>
      </w:pPr>
      <w:r>
        <w:rPr>
          <w:lang w:val="en-US"/>
        </w:rPr>
        <w:t>One possibility are purchases with a lasting equivalent value, for example a company car or machinery. These purchases generate expenses over more years (depreciation reduces the profit).</w:t>
      </w:r>
    </w:p>
    <w:p w:rsidR="00B413D9" w:rsidRDefault="00B413D9" w:rsidP="00B413D9">
      <w:pPr>
        <w:pStyle w:val="Listenabsatz"/>
        <w:rPr>
          <w:lang w:val="en-US"/>
        </w:rPr>
      </w:pPr>
      <w:r>
        <w:rPr>
          <w:lang w:val="en-US"/>
        </w:rPr>
        <w:t>But there are some exceptions: Purchases below 400€ can be written off completely in a year. And there are also purchases without a lasting equivalent, e.g. an advertising campaign.</w:t>
      </w:r>
    </w:p>
    <w:p w:rsidR="00B413D9" w:rsidRDefault="00B413D9" w:rsidP="00B413D9">
      <w:pPr>
        <w:pStyle w:val="Listenabsatz"/>
        <w:numPr>
          <w:ilvl w:val="0"/>
          <w:numId w:val="4"/>
        </w:numPr>
        <w:rPr>
          <w:lang w:val="en-US"/>
        </w:rPr>
      </w:pPr>
      <w:r>
        <w:rPr>
          <w:lang w:val="en-US"/>
        </w:rPr>
        <w:t>What are accounts receivable?</w:t>
      </w:r>
    </w:p>
    <w:p w:rsidR="00B413D9" w:rsidRDefault="00B413D9" w:rsidP="00B413D9">
      <w:pPr>
        <w:pStyle w:val="Listenabsatz"/>
        <w:rPr>
          <w:lang w:val="en-US"/>
        </w:rPr>
      </w:pPr>
      <w:r>
        <w:rPr>
          <w:lang w:val="en-US"/>
        </w:rPr>
        <w:t>We speak of an account receivable if a customer has been invoiced for a product or service provided but has not yet settled this account. Accounts receivable are part of the current assets and are shown on the left-hand side of the balance sheet.</w:t>
      </w:r>
      <w:r>
        <w:rPr>
          <w:lang w:val="en-US"/>
        </w:rPr>
        <w:tab/>
      </w:r>
    </w:p>
    <w:p w:rsidR="00B413D9" w:rsidRDefault="00B413D9" w:rsidP="00B413D9">
      <w:pPr>
        <w:pStyle w:val="Listenabsatz"/>
        <w:numPr>
          <w:ilvl w:val="0"/>
          <w:numId w:val="4"/>
        </w:numPr>
        <w:rPr>
          <w:lang w:val="en-US"/>
        </w:rPr>
      </w:pPr>
      <w:r>
        <w:rPr>
          <w:lang w:val="en-US"/>
        </w:rPr>
        <w:t>What are accounts payable?</w:t>
      </w:r>
    </w:p>
    <w:p w:rsidR="00B413D9" w:rsidRDefault="00B413D9" w:rsidP="00B413D9">
      <w:pPr>
        <w:pStyle w:val="Listenabsatz"/>
        <w:rPr>
          <w:lang w:val="en-US"/>
        </w:rPr>
      </w:pPr>
      <w:r>
        <w:rPr>
          <w:lang w:val="en-US"/>
        </w:rPr>
        <w:t>Accounts payable are debts a company has to a supplier because an already issued invoice for goods or services provided has not yet been settled. Accounts payable are part of the borrowed capital and are shown on the right-hand side of the balances sheet.</w:t>
      </w:r>
    </w:p>
    <w:p w:rsidR="001A408B" w:rsidRDefault="001A408B" w:rsidP="001A408B">
      <w:pPr>
        <w:pStyle w:val="Listenabsatz"/>
        <w:rPr>
          <w:lang w:val="en-US"/>
        </w:rPr>
      </w:pPr>
    </w:p>
    <w:p w:rsidR="001A408B" w:rsidRPr="001A408B" w:rsidRDefault="001A408B" w:rsidP="001A408B">
      <w:pPr>
        <w:rPr>
          <w:lang w:val="en-US"/>
        </w:rPr>
      </w:pPr>
    </w:p>
    <w:sectPr w:rsidR="001A408B" w:rsidRPr="001A408B" w:rsidSect="00332D35">
      <w:foot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EAF" w:rsidRDefault="00647EAF" w:rsidP="00F94C47">
      <w:pPr>
        <w:spacing w:after="0" w:line="240" w:lineRule="auto"/>
      </w:pPr>
      <w:r>
        <w:separator/>
      </w:r>
    </w:p>
  </w:endnote>
  <w:endnote w:type="continuationSeparator" w:id="0">
    <w:p w:rsidR="00647EAF" w:rsidRDefault="00647EAF" w:rsidP="00F94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C47" w:rsidRDefault="00F94C47" w:rsidP="002F6452">
    <w:pPr>
      <w:pStyle w:val="Fuzeile"/>
    </w:pPr>
    <w:r>
      <w:t>Fabian Schober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EAF" w:rsidRDefault="00647EAF" w:rsidP="00F94C47">
      <w:pPr>
        <w:spacing w:after="0" w:line="240" w:lineRule="auto"/>
      </w:pPr>
      <w:r>
        <w:separator/>
      </w:r>
    </w:p>
  </w:footnote>
  <w:footnote w:type="continuationSeparator" w:id="0">
    <w:p w:rsidR="00647EAF" w:rsidRDefault="00647EAF" w:rsidP="00F94C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63A71"/>
    <w:multiLevelType w:val="hybridMultilevel"/>
    <w:tmpl w:val="CFCC4980"/>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
    <w:nsid w:val="175265FC"/>
    <w:multiLevelType w:val="hybridMultilevel"/>
    <w:tmpl w:val="7CE855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E0869DD"/>
    <w:multiLevelType w:val="hybridMultilevel"/>
    <w:tmpl w:val="0BE4A8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4F634F86"/>
    <w:multiLevelType w:val="hybridMultilevel"/>
    <w:tmpl w:val="41549E96"/>
    <w:lvl w:ilvl="0" w:tplc="0C07000F">
      <w:start w:val="1"/>
      <w:numFmt w:val="decimal"/>
      <w:lvlText w:val="%1."/>
      <w:lvlJc w:val="left"/>
      <w:pPr>
        <w:ind w:left="144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25D52"/>
    <w:rsid w:val="00043D91"/>
    <w:rsid w:val="00084368"/>
    <w:rsid w:val="000E0FE4"/>
    <w:rsid w:val="000E7338"/>
    <w:rsid w:val="000F6266"/>
    <w:rsid w:val="00103A2A"/>
    <w:rsid w:val="00142392"/>
    <w:rsid w:val="00165FA8"/>
    <w:rsid w:val="001746A7"/>
    <w:rsid w:val="00176685"/>
    <w:rsid w:val="00177D40"/>
    <w:rsid w:val="00187DF9"/>
    <w:rsid w:val="001A408B"/>
    <w:rsid w:val="001B2840"/>
    <w:rsid w:val="001C4FAB"/>
    <w:rsid w:val="001C52E4"/>
    <w:rsid w:val="001E4C23"/>
    <w:rsid w:val="001F3A94"/>
    <w:rsid w:val="00210BFD"/>
    <w:rsid w:val="00234A75"/>
    <w:rsid w:val="00264783"/>
    <w:rsid w:val="0027321D"/>
    <w:rsid w:val="002C1575"/>
    <w:rsid w:val="002E6454"/>
    <w:rsid w:val="002F6452"/>
    <w:rsid w:val="002F7AD4"/>
    <w:rsid w:val="00304105"/>
    <w:rsid w:val="00332D35"/>
    <w:rsid w:val="00340424"/>
    <w:rsid w:val="003B298B"/>
    <w:rsid w:val="0040319C"/>
    <w:rsid w:val="00444A41"/>
    <w:rsid w:val="004C16C8"/>
    <w:rsid w:val="004D00AE"/>
    <w:rsid w:val="00501209"/>
    <w:rsid w:val="005345DB"/>
    <w:rsid w:val="005448F6"/>
    <w:rsid w:val="00550B1D"/>
    <w:rsid w:val="005754E1"/>
    <w:rsid w:val="00576EC1"/>
    <w:rsid w:val="00584270"/>
    <w:rsid w:val="005902BA"/>
    <w:rsid w:val="00597635"/>
    <w:rsid w:val="005B27A3"/>
    <w:rsid w:val="005B4C5B"/>
    <w:rsid w:val="005D7AEA"/>
    <w:rsid w:val="00602778"/>
    <w:rsid w:val="00643E51"/>
    <w:rsid w:val="00647EAF"/>
    <w:rsid w:val="0065480D"/>
    <w:rsid w:val="006B4CCC"/>
    <w:rsid w:val="006E30AC"/>
    <w:rsid w:val="00753360"/>
    <w:rsid w:val="00757FF9"/>
    <w:rsid w:val="007836AA"/>
    <w:rsid w:val="00785991"/>
    <w:rsid w:val="00795BE6"/>
    <w:rsid w:val="00795D09"/>
    <w:rsid w:val="007B540B"/>
    <w:rsid w:val="007D4617"/>
    <w:rsid w:val="00802AC8"/>
    <w:rsid w:val="0081064B"/>
    <w:rsid w:val="00832058"/>
    <w:rsid w:val="008476FE"/>
    <w:rsid w:val="00874834"/>
    <w:rsid w:val="008E3667"/>
    <w:rsid w:val="00905167"/>
    <w:rsid w:val="00940367"/>
    <w:rsid w:val="00942CC2"/>
    <w:rsid w:val="00951375"/>
    <w:rsid w:val="009669A8"/>
    <w:rsid w:val="009A405C"/>
    <w:rsid w:val="009B6540"/>
    <w:rsid w:val="009C4B9D"/>
    <w:rsid w:val="00A12429"/>
    <w:rsid w:val="00A12EBE"/>
    <w:rsid w:val="00A25D52"/>
    <w:rsid w:val="00A30C45"/>
    <w:rsid w:val="00A4341A"/>
    <w:rsid w:val="00A601C2"/>
    <w:rsid w:val="00A669C7"/>
    <w:rsid w:val="00A73EDF"/>
    <w:rsid w:val="00A9006C"/>
    <w:rsid w:val="00AC05E7"/>
    <w:rsid w:val="00AD0877"/>
    <w:rsid w:val="00AD635C"/>
    <w:rsid w:val="00B05656"/>
    <w:rsid w:val="00B1264E"/>
    <w:rsid w:val="00B23D35"/>
    <w:rsid w:val="00B413D9"/>
    <w:rsid w:val="00B4169F"/>
    <w:rsid w:val="00B44868"/>
    <w:rsid w:val="00B61EDE"/>
    <w:rsid w:val="00B74F02"/>
    <w:rsid w:val="00B862E4"/>
    <w:rsid w:val="00B9063C"/>
    <w:rsid w:val="00BA55DC"/>
    <w:rsid w:val="00BC4FA0"/>
    <w:rsid w:val="00BC74C7"/>
    <w:rsid w:val="00BE23A2"/>
    <w:rsid w:val="00BE5E5D"/>
    <w:rsid w:val="00C041CA"/>
    <w:rsid w:val="00C12FB2"/>
    <w:rsid w:val="00C17A1D"/>
    <w:rsid w:val="00CB2D89"/>
    <w:rsid w:val="00CB7B67"/>
    <w:rsid w:val="00CC2A2E"/>
    <w:rsid w:val="00D33480"/>
    <w:rsid w:val="00D46EDF"/>
    <w:rsid w:val="00D82A58"/>
    <w:rsid w:val="00DD3218"/>
    <w:rsid w:val="00E10DEF"/>
    <w:rsid w:val="00E62CF8"/>
    <w:rsid w:val="00E81B2A"/>
    <w:rsid w:val="00EC4692"/>
    <w:rsid w:val="00F371AD"/>
    <w:rsid w:val="00F460A0"/>
    <w:rsid w:val="00F6697B"/>
    <w:rsid w:val="00F93ABE"/>
    <w:rsid w:val="00F94C47"/>
    <w:rsid w:val="00FC7AD4"/>
    <w:rsid w:val="00FF601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3"/>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2D35"/>
  </w:style>
  <w:style w:type="paragraph" w:styleId="berschrift1">
    <w:name w:val="heading 1"/>
    <w:basedOn w:val="Standard"/>
    <w:next w:val="Standard"/>
    <w:link w:val="berschrift1Zchn"/>
    <w:uiPriority w:val="9"/>
    <w:qFormat/>
    <w:rsid w:val="0010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234A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94C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94C47"/>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semiHidden/>
    <w:unhideWhenUsed/>
    <w:rsid w:val="00F94C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F94C47"/>
  </w:style>
  <w:style w:type="paragraph" w:styleId="Fuzeile">
    <w:name w:val="footer"/>
    <w:basedOn w:val="Standard"/>
    <w:link w:val="FuzeileZchn"/>
    <w:uiPriority w:val="99"/>
    <w:unhideWhenUsed/>
    <w:rsid w:val="00F94C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4C47"/>
  </w:style>
  <w:style w:type="character" w:customStyle="1" w:styleId="berschrift1Zchn">
    <w:name w:val="Überschrift 1 Zchn"/>
    <w:basedOn w:val="Absatz-Standardschriftart"/>
    <w:link w:val="berschrift1"/>
    <w:uiPriority w:val="9"/>
    <w:rsid w:val="00103A2A"/>
    <w:rPr>
      <w:rFonts w:asciiTheme="majorHAnsi" w:eastAsiaTheme="majorEastAsia" w:hAnsiTheme="majorHAnsi" w:cstheme="majorBidi"/>
      <w:b/>
      <w:bCs/>
      <w:color w:val="365F91" w:themeColor="accent1" w:themeShade="BF"/>
      <w:sz w:val="28"/>
      <w:szCs w:val="28"/>
    </w:rPr>
  </w:style>
  <w:style w:type="table" w:styleId="Tabellengitternetz">
    <w:name w:val="Table Grid"/>
    <w:basedOn w:val="NormaleTabelle"/>
    <w:uiPriority w:val="59"/>
    <w:rsid w:val="00FF60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uiPriority w:val="9"/>
    <w:rsid w:val="00234A75"/>
    <w:rPr>
      <w:rFonts w:asciiTheme="majorHAnsi" w:eastAsiaTheme="majorEastAsia" w:hAnsiTheme="majorHAnsi" w:cstheme="majorBidi"/>
      <w:b/>
      <w:bCs/>
      <w:color w:val="4F81BD" w:themeColor="accent1"/>
      <w:sz w:val="26"/>
      <w:szCs w:val="26"/>
    </w:rPr>
  </w:style>
  <w:style w:type="paragraph" w:styleId="Sprechblasentext">
    <w:name w:val="Balloon Text"/>
    <w:basedOn w:val="Standard"/>
    <w:link w:val="SprechblasentextZchn"/>
    <w:uiPriority w:val="99"/>
    <w:semiHidden/>
    <w:unhideWhenUsed/>
    <w:rsid w:val="007D46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4617"/>
    <w:rPr>
      <w:rFonts w:ascii="Tahoma" w:hAnsi="Tahoma" w:cs="Tahoma"/>
      <w:sz w:val="16"/>
      <w:szCs w:val="16"/>
    </w:rPr>
  </w:style>
  <w:style w:type="paragraph" w:styleId="Listenabsatz">
    <w:name w:val="List Paragraph"/>
    <w:basedOn w:val="Standard"/>
    <w:uiPriority w:val="34"/>
    <w:qFormat/>
    <w:rsid w:val="001C52E4"/>
    <w:pPr>
      <w:ind w:left="720"/>
      <w:contextualSpacing/>
    </w:pPr>
  </w:style>
</w:styles>
</file>

<file path=word/webSettings.xml><?xml version="1.0" encoding="utf-8"?>
<w:webSettings xmlns:r="http://schemas.openxmlformats.org/officeDocument/2006/relationships" xmlns:w="http://schemas.openxmlformats.org/wordprocessingml/2006/main">
  <w:divs>
    <w:div w:id="1005550629">
      <w:bodyDiv w:val="1"/>
      <w:marLeft w:val="0"/>
      <w:marRight w:val="0"/>
      <w:marTop w:val="0"/>
      <w:marBottom w:val="0"/>
      <w:divBdr>
        <w:top w:val="none" w:sz="0" w:space="0" w:color="auto"/>
        <w:left w:val="none" w:sz="0" w:space="0" w:color="auto"/>
        <w:bottom w:val="none" w:sz="0" w:space="0" w:color="auto"/>
        <w:right w:val="none" w:sz="0" w:space="0" w:color="auto"/>
      </w:divBdr>
    </w:div>
    <w:div w:id="1326058088">
      <w:bodyDiv w:val="1"/>
      <w:marLeft w:val="0"/>
      <w:marRight w:val="0"/>
      <w:marTop w:val="0"/>
      <w:marBottom w:val="0"/>
      <w:divBdr>
        <w:top w:val="none" w:sz="0" w:space="0" w:color="auto"/>
        <w:left w:val="none" w:sz="0" w:space="0" w:color="auto"/>
        <w:bottom w:val="none" w:sz="0" w:space="0" w:color="auto"/>
        <w:right w:val="none" w:sz="0" w:space="0" w:color="auto"/>
      </w:divBdr>
    </w:div>
    <w:div w:id="209998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6454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dc:creator>
  <cp:lastModifiedBy>Fabian</cp:lastModifiedBy>
  <cp:revision>115</cp:revision>
  <dcterms:created xsi:type="dcterms:W3CDTF">2011-03-20T14:48:00Z</dcterms:created>
  <dcterms:modified xsi:type="dcterms:W3CDTF">2011-06-14T08:36:00Z</dcterms:modified>
</cp:coreProperties>
</file>